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EB0DBE">
      <w:pPr>
        <w:jc w:val="center"/>
        <w:rPr>
          <w:rFonts w:hint="eastAsia" w:ascii="仿宋_GB2312" w:hAnsi="仿宋_GB2312" w:eastAsia="仿宋_GB2312" w:cs="仿宋_GB2312"/>
          <w:b w:val="0"/>
          <w:bCs w:val="0"/>
          <w:color w:val="000000"/>
          <w:kern w:val="2"/>
          <w:sz w:val="21"/>
          <w:szCs w:val="21"/>
          <w:lang w:val="en-US" w:eastAsia="zh-CN" w:bidi="ar-SA"/>
        </w:rPr>
      </w:pPr>
      <w:r>
        <w:rPr>
          <w:rFonts w:hint="eastAsia" w:ascii="文星标宋" w:hAnsi="文星标宋" w:eastAsia="文星标宋" w:cs="文星标宋"/>
          <w:sz w:val="44"/>
          <w:szCs w:val="44"/>
        </w:rPr>
        <w:t>医疗器械网络销售案信息表</w:t>
      </w:r>
    </w:p>
    <w:tbl>
      <w:tblPr>
        <w:tblStyle w:val="8"/>
        <w:tblpPr w:leftFromText="180" w:rightFromText="180" w:vertAnchor="page" w:horzAnchor="page" w:tblpX="1248" w:tblpY="2377"/>
        <w:tblOverlap w:val="never"/>
        <w:tblW w:w="9674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auto"/>
        <w:tblLayout w:type="fixed"/>
        <w:tblCellMar>
          <w:top w:w="0" w:type="dxa"/>
          <w:left w:w="105" w:type="dxa"/>
          <w:bottom w:w="0" w:type="dxa"/>
          <w:right w:w="105" w:type="dxa"/>
        </w:tblCellMar>
      </w:tblPr>
      <w:tblGrid>
        <w:gridCol w:w="1540"/>
        <w:gridCol w:w="1095"/>
        <w:gridCol w:w="2296"/>
        <w:gridCol w:w="4743"/>
      </w:tblGrid>
      <w:tr w14:paraId="7ADC66E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540" w:hRule="atLeast"/>
        </w:trPr>
        <w:tc>
          <w:tcPr>
            <w:tcW w:w="154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0FA2B1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</w:t>
            </w:r>
          </w:p>
          <w:p w14:paraId="720A45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</w:t>
            </w:r>
          </w:p>
          <w:p w14:paraId="5581D2B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销售类型</w:t>
            </w:r>
          </w:p>
        </w:tc>
        <w:tc>
          <w:tcPr>
            <w:tcW w:w="8134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6F711E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right="0" w:firstLine="105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入驻类</w:t>
            </w:r>
          </w:p>
        </w:tc>
      </w:tr>
      <w:tr w14:paraId="0EB197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35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BC8CE5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  体</w:t>
            </w:r>
          </w:p>
          <w:p w14:paraId="1EB161A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信  息</w:t>
            </w:r>
          </w:p>
          <w:p w14:paraId="4FA5D0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698878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企业</w:t>
            </w:r>
          </w:p>
          <w:p w14:paraId="7A4B16E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名称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27648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346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三门峡华为医药零售连锁有限公司灵宝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二中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店</w:t>
            </w:r>
          </w:p>
        </w:tc>
      </w:tr>
      <w:tr w14:paraId="7D86B1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37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3EC89A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28C633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住  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90D422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5A35E1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DF6E6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99ED5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社会信用代码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A9333B2">
            <w:pPr>
              <w:pStyle w:val="7"/>
              <w:keepNext w:val="0"/>
              <w:keepLines w:val="0"/>
              <w:widowControl/>
              <w:suppressLineNumbers w:val="0"/>
              <w:tabs>
                <w:tab w:val="left" w:pos="2961"/>
              </w:tabs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91411282MA46F0RT0A</w:t>
            </w:r>
          </w:p>
        </w:tc>
      </w:tr>
      <w:tr w14:paraId="4D807A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081A25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C094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5EFBAB5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场所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7781F81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河南省三门峡市灵宝市五龙区解放北路中段东侧锦悦华庭1幢106号门面房</w:t>
            </w:r>
          </w:p>
        </w:tc>
      </w:tr>
      <w:tr w14:paraId="7DE1C0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45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344EF8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8B2BB1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库房</w:t>
            </w:r>
          </w:p>
          <w:p w14:paraId="170F6A9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地址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66C1CD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3ED08A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0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E7C960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158395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主体</w:t>
            </w:r>
          </w:p>
          <w:p w14:paraId="23DD6AD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业态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6C2B658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零售</w:t>
            </w:r>
          </w:p>
        </w:tc>
      </w:tr>
      <w:tr w14:paraId="316DD3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55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A837F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82258B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医疗器械经营许可证（备案凭证）编号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00B80CE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豫三食药监械经营许20190063号、</w:t>
            </w:r>
          </w:p>
          <w:p w14:paraId="6CACAE80">
            <w:pPr>
              <w:pStyle w:val="7"/>
              <w:keepNext w:val="0"/>
              <w:keepLines w:val="0"/>
              <w:widowControl/>
              <w:suppressLineNumbers w:val="0"/>
              <w:spacing w:before="0" w:beforeAutospacing="0" w:after="0" w:afterAutospacing="0" w:line="315" w:lineRule="atLeast"/>
              <w:ind w:left="0" w:leftChars="0" w:right="0" w:rightChars="0" w:firstLine="1560" w:firstLineChars="650"/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豫灵食药监械经营备20210037号</w:t>
            </w:r>
          </w:p>
        </w:tc>
      </w:tr>
      <w:tr w14:paraId="1A6B2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570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0F17C42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D45F7F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互联网药品信息服务资料证书编号（自建类必填）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7291FA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6ED63A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3906" w:hRule="atLeas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DDF67B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999192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经营</w:t>
            </w:r>
          </w:p>
          <w:p w14:paraId="294BAA7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default" w:ascii="Calibri" w:hAnsi="Calibri" w:cs="Calibri"/>
                <w:color w:val="000000"/>
                <w:sz w:val="22"/>
                <w:szCs w:val="22"/>
                <w:lang w:val="en-US" w:eastAsia="zh-CN"/>
              </w:rPr>
              <w:t>范围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3491676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原分类目录）：6801基础外科手术器械，6815注射穿刺器械，6820普通诊察器械，6821医用电子仪器设备，6823医用超声仪器及有关设备，6826物理治疗及康复设备，6827中医器械，6840临床检验分析仪器及诊断试剂（诊断试剂不需低温冷藏运输贮存），6841医用化验和基础设备器具，6846植入材料和人工器官，6854手术室、急救室、诊疗室设备及器具，6856病房护理设备及器具，6857消毒和灭菌设备及器具，6864医用卫生材料及敷料，6865医用缝合材料及粘合剂，6866医用高分子材料及制品。</w:t>
            </w:r>
          </w:p>
          <w:p w14:paraId="4540932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二类（新分类目录）：01有源手术器械，02无源手术器械，04骨科手术器械，06医用成像器械，07医用诊察和监护器械，08呼吸、麻醉和急救器械，09物理治疗器械，10输血、透析和体外循环器械，11医疗器械消毒灭菌器械，12有源植入器械，14注输、护理和防护器械，15患者承载器械，16眼科器械，17口腔科器械，18妇产科、辅助生殖和避孕器械，19医用康复器械，20中医器械，21医用软件，22临床检验器械。</w:t>
            </w:r>
          </w:p>
          <w:p w14:paraId="69446D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原分类目录）:6815注射穿刺器械，6825医用高频仪器设备，6840临床检验分析仪器及诊断试剂（诊断试剂不需低温冷藏运输贮存），6854手术室、急救室、诊疗室设备及器具，6865医用缝合材料及粘合剂，6866医用高分子材料及制品</w:t>
            </w:r>
          </w:p>
          <w:p w14:paraId="4EA7C83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right="0" w:rightChars="0"/>
              <w:jc w:val="both"/>
              <w:textAlignment w:val="auto"/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第三类（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新</w:t>
            </w:r>
            <w:r>
              <w:rPr>
                <w:rFonts w:hint="default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分类目录）：01有源手术器械，02无源手术器械，07医用诊察和监护器械，08呼吸、麻醉和急救器械，09物理治疗器械，10输血、透析和体外循环器械，14注输、护理和防护器械，16眼科器械，18妇产科、辅助生殖和避孕器械，22临床检验器械。</w:t>
            </w:r>
          </w:p>
        </w:tc>
      </w:tr>
      <w:tr w14:paraId="7ECBC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69" w:hRule="exac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4CA42E8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主  体</w:t>
            </w:r>
          </w:p>
          <w:p w14:paraId="4CC3C80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信  息</w:t>
            </w:r>
          </w:p>
          <w:p w14:paraId="1BCF78C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75F1B77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法定代表人</w:t>
            </w: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14BD9BF7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/</w:t>
            </w:r>
          </w:p>
        </w:tc>
      </w:tr>
      <w:tr w14:paraId="6B08BF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19" w:hRule="exact"/>
        </w:trPr>
        <w:tc>
          <w:tcPr>
            <w:tcW w:w="1540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C184E7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10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6875FB93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737C660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440" w:right="0" w:hanging="440" w:hangingChars="200"/>
              <w:jc w:val="both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  <w:t>企业负责人</w:t>
            </w:r>
          </w:p>
          <w:p w14:paraId="785AA8A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016507B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  <w:p w14:paraId="21E7251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default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</w:p>
        </w:tc>
        <w:tc>
          <w:tcPr>
            <w:tcW w:w="703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1A14BCF">
            <w:pPr>
              <w:pStyle w:val="7"/>
              <w:keepNext w:val="0"/>
              <w:keepLines w:val="0"/>
              <w:widowControl/>
              <w:suppressLineNumbers w:val="0"/>
              <w:shd w:val="clear"/>
              <w:spacing w:before="0" w:beforeAutospacing="0" w:after="0" w:afterAutospacing="0" w:line="315" w:lineRule="atLeast"/>
              <w:ind w:left="0" w:leftChars="0" w:right="0" w:rightChars="0" w:firstLine="105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  <w:t>胡志丹</w:t>
            </w:r>
          </w:p>
        </w:tc>
      </w:tr>
      <w:tr w14:paraId="2700575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37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E81D4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网站信息</w:t>
            </w:r>
          </w:p>
          <w:p w14:paraId="639C14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sz w:val="24"/>
                <w:szCs w:val="24"/>
                <w:lang w:val="en-US" w:eastAsia="zh-CN"/>
              </w:rPr>
              <w:t>（自建类）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B7B4CB7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DB1D0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25052C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01AAA02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81E74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网络客户端应用程序名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76CC7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460376B4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75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B876D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4725F81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网站域名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E4B282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D81CB65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6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FC32D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3BF32B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网站IP地址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DC1BD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19FE36C8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87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B97AFF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EA64374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服务器存放地址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29053D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31D4AC73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81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617F0E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B96E99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非经营性互联网信息</w:t>
            </w:r>
          </w:p>
          <w:p w14:paraId="529E7ABC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服务备案编号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74A1DB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50D7AD9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998949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0A2A880">
            <w:pPr>
              <w:pStyle w:val="7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 w:eastAsiaTheme="minorEastAsia"/>
                <w:color w:val="000000"/>
                <w:kern w:val="0"/>
                <w:sz w:val="22"/>
                <w:szCs w:val="22"/>
                <w:lang w:val="en-US" w:eastAsia="zh-CN" w:bidi="ar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  <w:lang w:val="en-US" w:eastAsia="zh-CN"/>
              </w:rPr>
              <w:t>电信业务经营许可证编号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67390E6">
            <w:pPr>
              <w:pStyle w:val="7"/>
              <w:keepNext w:val="0"/>
              <w:keepLines w:val="0"/>
              <w:pageBreakBefore w:val="0"/>
              <w:widowControl/>
              <w:suppressLineNumbers w:val="0"/>
              <w:tabs>
                <w:tab w:val="left" w:pos="258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exact"/>
              <w:ind w:left="0" w:leftChars="0" w:right="0" w:rightChars="0"/>
              <w:jc w:val="center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auto"/>
                <w:kern w:val="2"/>
                <w:sz w:val="24"/>
                <w:szCs w:val="24"/>
                <w:lang w:val="en-US" w:eastAsia="zh-CN" w:bidi="ar-SA"/>
              </w:rPr>
            </w:pPr>
          </w:p>
        </w:tc>
      </w:tr>
      <w:tr w14:paraId="653D387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992" w:hRule="atLeast"/>
        </w:trPr>
        <w:tc>
          <w:tcPr>
            <w:tcW w:w="1540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23C4E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right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医疗器械网络交易服务第三方平台信息（入驻类）</w:t>
            </w: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C1E42DA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医疗器械网络交易服务第三方平台名称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0AAA555">
            <w:pPr>
              <w:pStyle w:val="7"/>
              <w:keepNext w:val="0"/>
              <w:keepLines w:val="0"/>
              <w:pageBreakBefore w:val="0"/>
              <w:widowControl/>
              <w:suppressLineNumbers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hint="eastAsia" w:ascii="Calibri" w:hAnsi="Calibri" w:cs="Calibri"/>
                <w:color w:val="000000"/>
                <w:sz w:val="22"/>
                <w:szCs w:val="22"/>
              </w:rPr>
              <w:t>医疗器械网络交易服务第三方平台备案凭证编号</w:t>
            </w:r>
          </w:p>
        </w:tc>
      </w:tr>
      <w:tr w14:paraId="4AE2BF8B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701CA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612D9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北京三快科技有限公司（美团网）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340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（京）网械平台备字(2018)第00004号</w:t>
            </w:r>
          </w:p>
        </w:tc>
      </w:tr>
      <w:tr w14:paraId="34F93DF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49DBF01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48704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上海高济瓴创健康科技有限公司(高济药急送、高济健康Pro)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610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（沪）网械平台备字[2025]第00003号</w:t>
            </w:r>
          </w:p>
        </w:tc>
      </w:tr>
      <w:tr w14:paraId="68CE4CAA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980765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5D89B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上海京东到家友恒电商信息技术有限公司（京东到家）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278B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（沪）网械平台备字[2018]第00002号</w:t>
            </w:r>
          </w:p>
        </w:tc>
      </w:tr>
      <w:tr w14:paraId="7F7C0E7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38658E25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2189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上海寻梦信息技术有限公司（拼多多）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A7D8E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（沪）网械平台备字[2018]第00003号</w:t>
            </w:r>
          </w:p>
        </w:tc>
      </w:tr>
      <w:tr w14:paraId="13358E9F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1B140DB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9D3EF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北京京东叁佰陆拾度电子商务有限公司（京东APP）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8EB9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（京）网械平台备字(2023)第00013号</w:t>
            </w:r>
          </w:p>
        </w:tc>
      </w:tr>
      <w:tr w14:paraId="75255380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036845EA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558B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上海拉扎斯信息科技有限公司（淘宝闪购）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9C7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（沪）网械平台备字[2018] 第00004号</w:t>
            </w:r>
          </w:p>
        </w:tc>
      </w:tr>
      <w:tr w14:paraId="444C47C7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8E91030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B857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上海格物致品网络科技有限公司（抖音-抖音电商）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2DDA82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（沪）网械平台备字[2022]第00002号</w:t>
            </w:r>
          </w:p>
        </w:tc>
      </w:tr>
      <w:tr w14:paraId="5CD357C1"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000000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5" w:type="dxa"/>
            <w:bottom w:w="0" w:type="dxa"/>
            <w:right w:w="105" w:type="dxa"/>
          </w:tblCellMar>
        </w:tblPrEx>
        <w:trPr>
          <w:trHeight w:val="1245" w:hRule="atLeast"/>
        </w:trPr>
        <w:tc>
          <w:tcPr>
            <w:tcW w:w="1540" w:type="dxa"/>
            <w:vMerge w:val="continue"/>
            <w:tcBorders>
              <w:left w:val="single" w:color="000000" w:sz="8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1FAAE526">
            <w:pPr>
              <w:keepNext w:val="0"/>
              <w:keepLines w:val="0"/>
              <w:pageBreakBefore w:val="0"/>
              <w:shd w:val="clear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textAlignment w:val="auto"/>
              <w:outlineLvl w:val="9"/>
              <w:rPr>
                <w:rFonts w:hint="eastAsia" w:ascii="仿宋_GB2312" w:hAnsi="仿宋_GB2312" w:eastAsia="仿宋_GB2312" w:cs="仿宋_GB2312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391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7983A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浙江亿保医药科技有限公司（老白）</w:t>
            </w:r>
          </w:p>
        </w:tc>
        <w:tc>
          <w:tcPr>
            <w:tcW w:w="4743" w:type="dxa"/>
            <w:tcBorders>
              <w:top w:val="single" w:color="000000" w:sz="8" w:space="0"/>
              <w:left w:val="single" w:color="000000" w:sz="8" w:space="0"/>
              <w:bottom w:val="single" w:color="auto" w:sz="4" w:space="0"/>
              <w:right w:val="single" w:color="000000" w:sz="8" w:space="0"/>
              <w:tl2br w:val="nil"/>
              <w:tr2bl w:val="nil"/>
            </w:tcBorders>
            <w:shd w:val="clear" w:color="auto" w:fill="auto"/>
            <w:vAlign w:val="center"/>
          </w:tcPr>
          <w:p w14:paraId="5A0E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新宋体" w:hAnsi="新宋体" w:eastAsia="新宋体" w:cs="新宋体"/>
                <w:b w:val="0"/>
                <w:bCs w:val="0"/>
                <w:color w:val="000000"/>
                <w:kern w:val="2"/>
                <w:sz w:val="22"/>
                <w:szCs w:val="22"/>
                <w:lang w:val="en-US" w:eastAsia="zh-CN" w:bidi="ar-SA"/>
              </w:rPr>
              <w:t>（浙）网械平台备字[2020]第00032号</w:t>
            </w:r>
          </w:p>
        </w:tc>
      </w:tr>
    </w:tbl>
    <w:p w14:paraId="6DE12137">
      <w:pPr>
        <w:pStyle w:val="2"/>
        <w:ind w:left="0" w:leftChars="0" w:firstLine="0" w:firstLineChars="0"/>
        <w:rPr>
          <w:rFonts w:hint="default" w:ascii="仿宋_GB2312" w:hAnsi="仿宋_GB2312" w:eastAsia="仿宋_GB2312" w:cs="仿宋_GB2312"/>
          <w:b w:val="0"/>
          <w:bCs w:val="0"/>
          <w:sz w:val="30"/>
          <w:szCs w:val="30"/>
          <w:lang w:val="en-US" w:eastAsia="zh-CN"/>
        </w:rPr>
      </w:pPr>
    </w:p>
    <w:sectPr>
      <w:pgSz w:w="11906" w:h="16838"/>
      <w:pgMar w:top="1134" w:right="1134" w:bottom="1134" w:left="113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文星标宋">
    <w:altName w:val="微软雅黑"/>
    <w:panose1 w:val="02010604000101010101"/>
    <w:charset w:val="86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63409"/>
    <w:rsid w:val="00F34D73"/>
    <w:rsid w:val="02F21311"/>
    <w:rsid w:val="05EB1AC2"/>
    <w:rsid w:val="06CF4970"/>
    <w:rsid w:val="07451BD8"/>
    <w:rsid w:val="08C93787"/>
    <w:rsid w:val="09AA5EC7"/>
    <w:rsid w:val="0A21765F"/>
    <w:rsid w:val="0B916F77"/>
    <w:rsid w:val="0BC53680"/>
    <w:rsid w:val="0BEA0395"/>
    <w:rsid w:val="0CB513B7"/>
    <w:rsid w:val="10E17B93"/>
    <w:rsid w:val="117F40FD"/>
    <w:rsid w:val="12177168"/>
    <w:rsid w:val="13504C11"/>
    <w:rsid w:val="14366510"/>
    <w:rsid w:val="158F7C42"/>
    <w:rsid w:val="1737306E"/>
    <w:rsid w:val="17A92098"/>
    <w:rsid w:val="192D4838"/>
    <w:rsid w:val="19487290"/>
    <w:rsid w:val="19FE5ACC"/>
    <w:rsid w:val="1CAF4763"/>
    <w:rsid w:val="1D527E8D"/>
    <w:rsid w:val="1E091084"/>
    <w:rsid w:val="1FDED5F1"/>
    <w:rsid w:val="1FEAFFC6"/>
    <w:rsid w:val="20716C4C"/>
    <w:rsid w:val="227375EE"/>
    <w:rsid w:val="24DE4051"/>
    <w:rsid w:val="251E7AF0"/>
    <w:rsid w:val="272B0448"/>
    <w:rsid w:val="28024CE3"/>
    <w:rsid w:val="2CC70D15"/>
    <w:rsid w:val="2DBB26A4"/>
    <w:rsid w:val="2F7E6B9C"/>
    <w:rsid w:val="309A64C4"/>
    <w:rsid w:val="31015EBC"/>
    <w:rsid w:val="31134E47"/>
    <w:rsid w:val="32035839"/>
    <w:rsid w:val="32AE6C43"/>
    <w:rsid w:val="333605A9"/>
    <w:rsid w:val="33E6159B"/>
    <w:rsid w:val="33F00EA3"/>
    <w:rsid w:val="348C0254"/>
    <w:rsid w:val="3512620B"/>
    <w:rsid w:val="369C6DA9"/>
    <w:rsid w:val="36A771D4"/>
    <w:rsid w:val="37953D82"/>
    <w:rsid w:val="3CE460F4"/>
    <w:rsid w:val="3D3E2702"/>
    <w:rsid w:val="3F395866"/>
    <w:rsid w:val="404F2A20"/>
    <w:rsid w:val="42AF22EE"/>
    <w:rsid w:val="42B25790"/>
    <w:rsid w:val="43FF06A1"/>
    <w:rsid w:val="444B1ED6"/>
    <w:rsid w:val="48240911"/>
    <w:rsid w:val="48A352BF"/>
    <w:rsid w:val="4AFC52C5"/>
    <w:rsid w:val="4B4771C0"/>
    <w:rsid w:val="529D0E34"/>
    <w:rsid w:val="53651681"/>
    <w:rsid w:val="53B84782"/>
    <w:rsid w:val="54D651D3"/>
    <w:rsid w:val="557235D3"/>
    <w:rsid w:val="567A1032"/>
    <w:rsid w:val="568D4C26"/>
    <w:rsid w:val="580E1B14"/>
    <w:rsid w:val="5ABF18CC"/>
    <w:rsid w:val="5BC665AA"/>
    <w:rsid w:val="5D1653F8"/>
    <w:rsid w:val="5D8C3B9C"/>
    <w:rsid w:val="5E71292E"/>
    <w:rsid w:val="5EE860AE"/>
    <w:rsid w:val="5EFF4AE0"/>
    <w:rsid w:val="60972561"/>
    <w:rsid w:val="62FE6B8D"/>
    <w:rsid w:val="647F0247"/>
    <w:rsid w:val="66A56FDD"/>
    <w:rsid w:val="67836DC0"/>
    <w:rsid w:val="69996D05"/>
    <w:rsid w:val="69E55E17"/>
    <w:rsid w:val="6A1E1802"/>
    <w:rsid w:val="6C057DD6"/>
    <w:rsid w:val="6CCE4317"/>
    <w:rsid w:val="6CD45760"/>
    <w:rsid w:val="6D142332"/>
    <w:rsid w:val="6E203F44"/>
    <w:rsid w:val="6EC03F4C"/>
    <w:rsid w:val="702E0741"/>
    <w:rsid w:val="709DD2DC"/>
    <w:rsid w:val="77DF8127"/>
    <w:rsid w:val="77FB113D"/>
    <w:rsid w:val="7922405E"/>
    <w:rsid w:val="7B6FF176"/>
    <w:rsid w:val="7D48017D"/>
    <w:rsid w:val="7D7B70C5"/>
    <w:rsid w:val="7DFE469D"/>
    <w:rsid w:val="7EA64419"/>
    <w:rsid w:val="7EDF7956"/>
    <w:rsid w:val="7F5F55BD"/>
    <w:rsid w:val="7FB57E0C"/>
    <w:rsid w:val="7FE5DD0C"/>
    <w:rsid w:val="7FFE98C6"/>
    <w:rsid w:val="7FFF5F15"/>
    <w:rsid w:val="9DBF25AD"/>
    <w:rsid w:val="AA3E552D"/>
    <w:rsid w:val="B9760DE9"/>
    <w:rsid w:val="B97DC601"/>
    <w:rsid w:val="BBBD9241"/>
    <w:rsid w:val="BDDEC2E4"/>
    <w:rsid w:val="D26FC6F6"/>
    <w:rsid w:val="D4C40EFF"/>
    <w:rsid w:val="DDDD6289"/>
    <w:rsid w:val="DFDFDC21"/>
    <w:rsid w:val="EABA807E"/>
    <w:rsid w:val="EFF44DD7"/>
    <w:rsid w:val="F5BD85BC"/>
    <w:rsid w:val="F73773D1"/>
    <w:rsid w:val="FAEFB17B"/>
    <w:rsid w:val="FCBF36C4"/>
    <w:rsid w:val="FD6D6675"/>
    <w:rsid w:val="FD7D6993"/>
    <w:rsid w:val="FDDEF406"/>
    <w:rsid w:val="FF3F8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5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20"/>
      <w:szCs w:val="20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qFormat/>
    <w:uiPriority w:val="0"/>
    <w:pPr>
      <w:spacing w:after="120" w:afterLines="0" w:afterAutospacing="0"/>
      <w:ind w:left="420" w:leftChars="200"/>
    </w:p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1">
    <w:name w:val="FollowedHyperlink"/>
    <w:basedOn w:val="10"/>
    <w:qFormat/>
    <w:uiPriority w:val="0"/>
    <w:rPr>
      <w:color w:val="333333"/>
      <w:sz w:val="0"/>
      <w:szCs w:val="0"/>
      <w:u w:val="none"/>
      <w:bdr w:val="single" w:color="D2D2D2" w:sz="6" w:space="0"/>
      <w:shd w:val="clear" w:fill="FFFFFF"/>
    </w:rPr>
  </w:style>
  <w:style w:type="character" w:styleId="12">
    <w:name w:val="Hyperlink"/>
    <w:basedOn w:val="10"/>
    <w:qFormat/>
    <w:uiPriority w:val="0"/>
    <w:rPr>
      <w:color w:val="333333"/>
      <w:u w:val="none"/>
    </w:rPr>
  </w:style>
  <w:style w:type="character" w:customStyle="1" w:styleId="13">
    <w:name w:val="l-btn-icon-left"/>
    <w:basedOn w:val="10"/>
    <w:qFormat/>
    <w:uiPriority w:val="0"/>
  </w:style>
  <w:style w:type="character" w:customStyle="1" w:styleId="14">
    <w:name w:val="l-btn-left"/>
    <w:basedOn w:val="10"/>
    <w:qFormat/>
    <w:uiPriority w:val="0"/>
  </w:style>
  <w:style w:type="character" w:customStyle="1" w:styleId="15">
    <w:name w:val="l-btn-left1"/>
    <w:basedOn w:val="10"/>
    <w:qFormat/>
    <w:uiPriority w:val="0"/>
  </w:style>
  <w:style w:type="character" w:customStyle="1" w:styleId="16">
    <w:name w:val="l-btn-left2"/>
    <w:basedOn w:val="10"/>
    <w:qFormat/>
    <w:uiPriority w:val="0"/>
  </w:style>
  <w:style w:type="character" w:customStyle="1" w:styleId="17">
    <w:name w:val="l-btn-left3"/>
    <w:basedOn w:val="10"/>
    <w:qFormat/>
    <w:uiPriority w:val="0"/>
  </w:style>
  <w:style w:type="character" w:customStyle="1" w:styleId="18">
    <w:name w:val="l-btn-icon-right"/>
    <w:basedOn w:val="10"/>
    <w:qFormat/>
    <w:uiPriority w:val="0"/>
  </w:style>
  <w:style w:type="character" w:customStyle="1" w:styleId="19">
    <w:name w:val="l-btn-text"/>
    <w:basedOn w:val="10"/>
    <w:qFormat/>
    <w:uiPriority w:val="0"/>
    <w:rPr>
      <w:vertAlign w:val="baseline"/>
    </w:rPr>
  </w:style>
  <w:style w:type="character" w:customStyle="1" w:styleId="20">
    <w:name w:val="l-btn-empty"/>
    <w:basedOn w:val="10"/>
    <w:qFormat/>
    <w:uiPriority w:val="0"/>
  </w:style>
  <w:style w:type="character" w:customStyle="1" w:styleId="21">
    <w:name w:val="layui-layer-tabnow"/>
    <w:basedOn w:val="10"/>
    <w:qFormat/>
    <w:uiPriority w:val="0"/>
    <w:rPr>
      <w:bdr w:val="single" w:color="CCCCCC" w:sz="6" w:space="0"/>
      <w:shd w:val="clear" w:fill="FFFFFF"/>
    </w:rPr>
  </w:style>
  <w:style w:type="character" w:customStyle="1" w:styleId="22">
    <w:name w:val="first-child"/>
    <w:basedOn w:val="10"/>
    <w:qFormat/>
    <w:uiPriority w:val="0"/>
  </w:style>
  <w:style w:type="character" w:customStyle="1" w:styleId="23">
    <w:name w:val="hover12"/>
    <w:basedOn w:val="10"/>
    <w:qFormat/>
    <w:uiPriority w:val="0"/>
    <w:rPr>
      <w:shd w:val="clear" w:fill="F3F3F3"/>
    </w:rPr>
  </w:style>
  <w:style w:type="character" w:customStyle="1" w:styleId="24">
    <w:name w:val="hover13"/>
    <w:basedOn w:val="10"/>
    <w:qFormat/>
    <w:uiPriority w:val="0"/>
    <w:rPr>
      <w:sz w:val="21"/>
      <w:szCs w:val="21"/>
    </w:rPr>
  </w:style>
  <w:style w:type="character" w:customStyle="1" w:styleId="25">
    <w:name w:val="hover14"/>
    <w:basedOn w:val="10"/>
    <w:qFormat/>
    <w:uiPriority w:val="0"/>
    <w:rPr>
      <w:shd w:val="clear" w:fill="F3F3F3"/>
    </w:rPr>
  </w:style>
  <w:style w:type="character" w:customStyle="1" w:styleId="26">
    <w:name w:val="l-btn-left4"/>
    <w:basedOn w:val="10"/>
    <w:qFormat/>
    <w:uiPriority w:val="0"/>
  </w:style>
  <w:style w:type="character" w:customStyle="1" w:styleId="27">
    <w:name w:val="l-btn-left5"/>
    <w:basedOn w:val="10"/>
    <w:qFormat/>
    <w:uiPriority w:val="0"/>
  </w:style>
  <w:style w:type="character" w:customStyle="1" w:styleId="28">
    <w:name w:val="hover"/>
    <w:basedOn w:val="10"/>
    <w:qFormat/>
    <w:uiPriority w:val="0"/>
    <w:rPr>
      <w:shd w:val="clear" w:fill="F3F3F3"/>
    </w:rPr>
  </w:style>
  <w:style w:type="character" w:customStyle="1" w:styleId="29">
    <w:name w:val="hover1"/>
    <w:basedOn w:val="10"/>
    <w:qFormat/>
    <w:uiPriority w:val="0"/>
    <w:rPr>
      <w:sz w:val="21"/>
      <w:szCs w:val="21"/>
    </w:rPr>
  </w:style>
  <w:style w:type="character" w:customStyle="1" w:styleId="30">
    <w:name w:val="hover2"/>
    <w:basedOn w:val="10"/>
    <w:qFormat/>
    <w:uiPriority w:val="0"/>
    <w:rPr>
      <w:shd w:val="clear" w:fill="F3F3F3"/>
    </w:rPr>
  </w:style>
  <w:style w:type="character" w:customStyle="1" w:styleId="31">
    <w:name w:val="hover11"/>
    <w:basedOn w:val="10"/>
    <w:qFormat/>
    <w:uiPriority w:val="0"/>
    <w:rPr>
      <w:shd w:val="clear" w:fill="F3F3F3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1194</Words>
  <Characters>1401</Characters>
  <Lines>0</Lines>
  <Paragraphs>0</Paragraphs>
  <TotalTime>6</TotalTime>
  <ScaleCrop>false</ScaleCrop>
  <LinksUpToDate>false</LinksUpToDate>
  <CharactersWithSpaces>1412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2014-11-08T20:08:00Z</dcterms:created>
  <dc:creator>lenovo097</dc:creator>
  <cp:lastModifiedBy>ranran依旧</cp:lastModifiedBy>
  <cp:lastPrinted>2022-02-19T11:17:00Z</cp:lastPrinted>
  <dcterms:modified xsi:type="dcterms:W3CDTF">2026-08-28T02:15:50Z</dcterms:modified>
  <dc:title>医疗器械网络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E51067B9AB834D838820D79EB5D5672E_13</vt:lpwstr>
  </property>
  <property fmtid="{D5CDD505-2E9C-101B-9397-08002B2CF9AE}" pid="4" name="KSOTemplateDocerSaveRecord">
    <vt:lpwstr>eyJoZGlkIjoiODM3Y2U4OGE5ZTQ0ODY5ODkzMmE2ZjU3YzNhZjRmMTEiLCJ1c2VySWQiOiI0NDUxMzU1MTMifQ==</vt:lpwstr>
  </property>
</Properties>
</file>