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EB0DBE">
      <w:pPr>
        <w:jc w:val="center"/>
        <w:rPr>
          <w:rFonts w:hint="eastAsia" w:ascii="仿宋_GB2312" w:hAnsi="仿宋_GB2312" w:eastAsia="仿宋_GB2312" w:cs="仿宋_GB2312"/>
          <w:b w:val="0"/>
          <w:bCs w:val="0"/>
          <w:color w:val="000000"/>
          <w:kern w:val="2"/>
          <w:sz w:val="21"/>
          <w:szCs w:val="21"/>
          <w:lang w:val="en-US" w:eastAsia="zh-CN" w:bidi="ar-SA"/>
        </w:rPr>
      </w:pPr>
      <w:r>
        <w:rPr>
          <w:rFonts w:hint="eastAsia" w:ascii="文星标宋" w:hAnsi="文星标宋" w:eastAsia="文星标宋" w:cs="文星标宋"/>
          <w:sz w:val="44"/>
          <w:szCs w:val="44"/>
        </w:rPr>
        <w:t>医疗器械网络销售案信息表</w:t>
      </w:r>
    </w:p>
    <w:tbl>
      <w:tblPr>
        <w:tblStyle w:val="8"/>
        <w:tblpPr w:leftFromText="180" w:rightFromText="180" w:vertAnchor="page" w:horzAnchor="page" w:tblpX="1248" w:tblpY="2377"/>
        <w:tblOverlap w:val="never"/>
        <w:tblW w:w="9674"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105" w:type="dxa"/>
          <w:bottom w:w="0" w:type="dxa"/>
          <w:right w:w="105" w:type="dxa"/>
        </w:tblCellMar>
      </w:tblPr>
      <w:tblGrid>
        <w:gridCol w:w="1540"/>
        <w:gridCol w:w="1095"/>
        <w:gridCol w:w="2296"/>
        <w:gridCol w:w="4743"/>
      </w:tblGrid>
      <w:tr w14:paraId="7ADC66E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CellMar>
            <w:top w:w="0" w:type="dxa"/>
            <w:left w:w="105" w:type="dxa"/>
            <w:bottom w:w="0" w:type="dxa"/>
            <w:right w:w="105" w:type="dxa"/>
          </w:tblCellMar>
        </w:tblPrEx>
        <w:trPr>
          <w:trHeight w:val="540" w:hRule="atLeast"/>
        </w:trPr>
        <w:tc>
          <w:tcPr>
            <w:tcW w:w="1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FA2B1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医疗器械</w:t>
            </w:r>
          </w:p>
          <w:p w14:paraId="720A45B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网络</w:t>
            </w:r>
          </w:p>
          <w:p w14:paraId="5581D2B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b w:val="0"/>
                <w:bCs w:val="0"/>
                <w:color w:val="000000"/>
                <w:kern w:val="2"/>
                <w:sz w:val="21"/>
                <w:szCs w:val="21"/>
                <w:lang w:val="en-US" w:eastAsia="zh-CN" w:bidi="ar-SA"/>
              </w:rPr>
            </w:pPr>
            <w:r>
              <w:rPr>
                <w:rFonts w:hint="eastAsia" w:ascii="Calibri" w:hAnsi="Calibri" w:cs="Calibri"/>
                <w:color w:val="000000"/>
                <w:sz w:val="22"/>
                <w:szCs w:val="22"/>
                <w:lang w:val="en-US" w:eastAsia="zh-CN"/>
              </w:rPr>
              <w:t>销售类型</w:t>
            </w:r>
          </w:p>
        </w:tc>
        <w:tc>
          <w:tcPr>
            <w:tcW w:w="8134"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46F711E8">
            <w:pPr>
              <w:pStyle w:val="7"/>
              <w:keepNext w:val="0"/>
              <w:keepLines w:val="0"/>
              <w:widowControl/>
              <w:suppressLineNumbers w:val="0"/>
              <w:spacing w:before="0" w:beforeAutospacing="0" w:after="0" w:afterAutospacing="0" w:line="315" w:lineRule="atLeast"/>
              <w:ind w:left="0" w:right="0" w:firstLine="105"/>
              <w:jc w:val="center"/>
              <w:rPr>
                <w:rFonts w:hint="default" w:ascii="仿宋_GB2312" w:hAnsi="仿宋_GB2312" w:eastAsia="仿宋_GB2312" w:cs="仿宋_GB2312"/>
                <w:b w:val="0"/>
                <w:bCs w:val="0"/>
                <w:color w:val="000000"/>
                <w:kern w:val="2"/>
                <w:sz w:val="21"/>
                <w:szCs w:val="21"/>
                <w:lang w:val="en-US" w:eastAsia="zh-CN" w:bidi="ar-SA"/>
              </w:rPr>
            </w:pPr>
            <w:r>
              <w:rPr>
                <w:rFonts w:hint="eastAsia" w:ascii="仿宋_GB2312" w:hAnsi="仿宋_GB2312" w:eastAsia="仿宋_GB2312" w:cs="仿宋_GB2312"/>
                <w:color w:val="auto"/>
                <w:sz w:val="24"/>
                <w:szCs w:val="24"/>
                <w:lang w:val="en-US" w:eastAsia="zh-CN"/>
              </w:rPr>
              <w:t>入驻类</w:t>
            </w:r>
          </w:p>
        </w:tc>
      </w:tr>
      <w:tr w14:paraId="0EB197A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35" w:hRule="atLeast"/>
        </w:trPr>
        <w:tc>
          <w:tcPr>
            <w:tcW w:w="15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BC8CE5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主  体</w:t>
            </w:r>
          </w:p>
          <w:p w14:paraId="1EB161A7">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信  息</w:t>
            </w:r>
          </w:p>
          <w:p w14:paraId="4FA5D0D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98878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企业</w:t>
            </w:r>
          </w:p>
          <w:p w14:paraId="7A4B16E3">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名称</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27648B2">
            <w:pPr>
              <w:pStyle w:val="7"/>
              <w:keepNext w:val="0"/>
              <w:keepLines w:val="0"/>
              <w:widowControl/>
              <w:suppressLineNumbers w:val="0"/>
              <w:tabs>
                <w:tab w:val="left" w:pos="2346"/>
              </w:tabs>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三门峡华为医药零售连锁有限公司灵宝</w:t>
            </w:r>
            <w:r>
              <w:rPr>
                <w:rFonts w:hint="eastAsia" w:ascii="仿宋_GB2312" w:hAnsi="仿宋_GB2312" w:eastAsia="仿宋_GB2312" w:cs="仿宋_GB2312"/>
                <w:b w:val="0"/>
                <w:bCs w:val="0"/>
                <w:color w:val="000000"/>
                <w:kern w:val="2"/>
                <w:sz w:val="24"/>
                <w:szCs w:val="24"/>
                <w:lang w:val="en-US" w:eastAsia="zh-CN" w:bidi="ar-SA"/>
              </w:rPr>
              <w:t>函谷总</w:t>
            </w:r>
            <w:r>
              <w:rPr>
                <w:rFonts w:hint="default" w:ascii="仿宋_GB2312" w:hAnsi="仿宋_GB2312" w:eastAsia="仿宋_GB2312" w:cs="仿宋_GB2312"/>
                <w:b w:val="0"/>
                <w:bCs w:val="0"/>
                <w:color w:val="000000"/>
                <w:kern w:val="2"/>
                <w:sz w:val="24"/>
                <w:szCs w:val="24"/>
                <w:lang w:val="en-US" w:eastAsia="zh-CN" w:bidi="ar-SA"/>
              </w:rPr>
              <w:t>店</w:t>
            </w:r>
          </w:p>
        </w:tc>
      </w:tr>
      <w:tr w14:paraId="7D86B1D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37"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EC89A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8C633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住  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890D422">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w:t>
            </w:r>
          </w:p>
        </w:tc>
      </w:tr>
      <w:tr w14:paraId="5A35E1D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F6E63D">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ED56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社会信用代码</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A9333B2">
            <w:pPr>
              <w:pStyle w:val="7"/>
              <w:keepNext w:val="0"/>
              <w:keepLines w:val="0"/>
              <w:widowControl/>
              <w:suppressLineNumbers w:val="0"/>
              <w:tabs>
                <w:tab w:val="left" w:pos="2961"/>
              </w:tabs>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91411282MA9GK4A012</w:t>
            </w:r>
          </w:p>
        </w:tc>
      </w:tr>
      <w:tr w14:paraId="4D807A1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81A25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9C094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经营</w:t>
            </w:r>
          </w:p>
          <w:p w14:paraId="5EFBAB5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场所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7781F81">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河南省三门峡市灵宝市城关镇灵宝市长安路与黄河路交叉口西华小区10号商铺</w:t>
            </w:r>
          </w:p>
        </w:tc>
      </w:tr>
      <w:tr w14:paraId="7DE1C02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44EF8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B2BB1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库房</w:t>
            </w:r>
          </w:p>
          <w:p w14:paraId="170F6A9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地址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466C1CD">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w:t>
            </w:r>
          </w:p>
        </w:tc>
      </w:tr>
      <w:tr w14:paraId="3ED08A9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05"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7C960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58395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主体</w:t>
            </w:r>
          </w:p>
          <w:p w14:paraId="23DD6AD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业态</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6C2B658">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零售</w:t>
            </w:r>
          </w:p>
        </w:tc>
      </w:tr>
      <w:tr w14:paraId="316DD3D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55"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837F7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2258B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医疗器械经营许可证（备案凭证）编号</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B237CBA">
            <w:pPr>
              <w:pStyle w:val="7"/>
              <w:keepNext w:val="0"/>
              <w:keepLines w:val="0"/>
              <w:widowControl/>
              <w:suppressLineNumbers w:val="0"/>
              <w:spacing w:before="0" w:beforeAutospacing="0" w:after="0" w:afterAutospacing="0" w:line="315" w:lineRule="atLeast"/>
              <w:ind w:left="0" w:leftChars="0" w:right="0" w:rightChars="0" w:firstLine="1560" w:firstLineChars="650"/>
              <w:jc w:val="both"/>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豫灵食药监械经营备20210050号、</w:t>
            </w:r>
          </w:p>
          <w:p w14:paraId="6CACAE80">
            <w:pPr>
              <w:pStyle w:val="7"/>
              <w:keepNext w:val="0"/>
              <w:keepLines w:val="0"/>
              <w:widowControl/>
              <w:suppressLineNumbers w:val="0"/>
              <w:spacing w:before="0" w:beforeAutospacing="0" w:after="0" w:afterAutospacing="0" w:line="315" w:lineRule="atLeast"/>
              <w:ind w:left="0" w:leftChars="0" w:right="0" w:rightChars="0" w:firstLine="1560" w:firstLineChars="650"/>
              <w:jc w:val="both"/>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豫三食药监械经营许20210069号</w:t>
            </w:r>
          </w:p>
        </w:tc>
      </w:tr>
      <w:tr w14:paraId="1A6B297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157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17C42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45F7F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互联网药品信息服务资料证书编号（自建类必填）</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7291FA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仿宋_GB2312" w:hAnsi="仿宋_GB2312" w:eastAsia="仿宋_GB2312" w:cs="仿宋_GB2312"/>
                <w:color w:val="000000"/>
                <w:kern w:val="0"/>
                <w:sz w:val="24"/>
                <w:szCs w:val="24"/>
                <w:lang w:val="en-US" w:eastAsia="zh-CN" w:bidi="ar"/>
              </w:rPr>
            </w:pPr>
          </w:p>
        </w:tc>
      </w:tr>
      <w:tr w14:paraId="6ED63A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3906"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DF67B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99192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color w:val="000000"/>
                <w:sz w:val="22"/>
                <w:szCs w:val="22"/>
                <w:lang w:val="en-US" w:eastAsia="zh-CN"/>
              </w:rPr>
            </w:pPr>
            <w:r>
              <w:rPr>
                <w:rFonts w:hint="default" w:ascii="Calibri" w:hAnsi="Calibri" w:cs="Calibri"/>
                <w:color w:val="000000"/>
                <w:sz w:val="22"/>
                <w:szCs w:val="22"/>
                <w:lang w:val="en-US" w:eastAsia="zh-CN"/>
              </w:rPr>
              <w:t>经营</w:t>
            </w:r>
          </w:p>
          <w:p w14:paraId="294BAA7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color w:val="000000"/>
                <w:sz w:val="22"/>
                <w:szCs w:val="22"/>
                <w:lang w:val="en-US" w:eastAsia="zh-CN"/>
              </w:rPr>
            </w:pPr>
            <w:r>
              <w:rPr>
                <w:rFonts w:hint="default" w:ascii="Calibri" w:hAnsi="Calibri" w:cs="Calibri"/>
                <w:color w:val="000000"/>
                <w:sz w:val="22"/>
                <w:szCs w:val="22"/>
                <w:lang w:val="en-US" w:eastAsia="zh-CN"/>
              </w:rPr>
              <w:t>范围</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4916765">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二类（原分类目录）：6801基础外科手术器械，6815注射穿刺器械，6820普通诊察器械，6821医用电子仪器设备，6823医用超声仪器及有关设备，6826物理治疗及康复设备，6827中医器械，6840临床检验分析仪器及诊断试剂（</w:t>
            </w:r>
            <w:bookmarkStart w:id="0" w:name="_GoBack"/>
            <w:bookmarkEnd w:id="0"/>
            <w:r>
              <w:rPr>
                <w:rFonts w:hint="default" w:ascii="仿宋_GB2312" w:hAnsi="仿宋_GB2312" w:eastAsia="仿宋_GB2312" w:cs="仿宋_GB2312"/>
                <w:b w:val="0"/>
                <w:bCs w:val="0"/>
                <w:color w:val="000000"/>
                <w:kern w:val="2"/>
                <w:sz w:val="24"/>
                <w:szCs w:val="24"/>
                <w:lang w:val="en-US" w:eastAsia="zh-CN" w:bidi="ar-SA"/>
              </w:rPr>
              <w:t>诊断试剂不需低温冷藏运输贮存），6841医用化验和基础设备器具，6846植入材料和人工器官，6854手术室、急救室、诊疗室设备及器具，6856病房护理设备及器具，6857消毒和灭菌设备及器具，6864医用卫生材料及敷料，6865医用缝合材料及粘合剂，6866医用高分子材料及制品。</w:t>
            </w:r>
          </w:p>
          <w:p w14:paraId="4540932F">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二类（新分类目录）：01有源手术器械，02无源手术器械，04骨科手术器械，06医用成像器械，07医用诊察和监护器械，08呼吸、麻醉和急救器械，09物理治疗器械，10输血、透析和体外循环器械，11医疗器械消毒灭菌器械，12有源植入器械，14注输、护理和防护器械，15患者承载器械，16眼科器械，17口腔科器械，18妇产科、辅助生殖和避孕器械，19医用康复器械，20中医器械，21医用软件，22临床检验器械。</w:t>
            </w:r>
          </w:p>
          <w:p w14:paraId="69446D4E">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三类（原分类目录）:6815注射穿刺器械，6825医用高频仪器设备，6840临床检验分析仪器及诊断试剂（诊断试剂不需低温冷藏运输贮存），6854手术室、急救室、诊疗室设备及器具，6865医用缝合材料及粘合剂，6866医用高分子材料及制品</w:t>
            </w:r>
          </w:p>
          <w:p w14:paraId="4EA7C836">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第三类（</w:t>
            </w:r>
            <w:r>
              <w:rPr>
                <w:rFonts w:hint="eastAsia" w:ascii="仿宋_GB2312" w:hAnsi="仿宋_GB2312" w:eastAsia="仿宋_GB2312" w:cs="仿宋_GB2312"/>
                <w:b w:val="0"/>
                <w:bCs w:val="0"/>
                <w:color w:val="000000"/>
                <w:kern w:val="2"/>
                <w:sz w:val="24"/>
                <w:szCs w:val="24"/>
                <w:lang w:val="en-US" w:eastAsia="zh-CN" w:bidi="ar-SA"/>
              </w:rPr>
              <w:t>新</w:t>
            </w:r>
            <w:r>
              <w:rPr>
                <w:rFonts w:hint="default" w:ascii="仿宋_GB2312" w:hAnsi="仿宋_GB2312" w:eastAsia="仿宋_GB2312" w:cs="仿宋_GB2312"/>
                <w:b w:val="0"/>
                <w:bCs w:val="0"/>
                <w:color w:val="000000"/>
                <w:kern w:val="2"/>
                <w:sz w:val="24"/>
                <w:szCs w:val="24"/>
                <w:lang w:val="en-US" w:eastAsia="zh-CN" w:bidi="ar-SA"/>
              </w:rPr>
              <w:t>分类目录）：01有源手术器械，02无源手术器械，07医用诊察和监护器械，08呼吸、麻醉和急救器械，09物理治疗器械，10输血、透析和体外循环器械，14注输、护理和防护器械，16眼科器械，18妇产科、辅助生殖和避孕器械，22临床检验器械。</w:t>
            </w:r>
          </w:p>
        </w:tc>
      </w:tr>
      <w:tr w14:paraId="7ECBC70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769" w:hRule="exact"/>
        </w:trPr>
        <w:tc>
          <w:tcPr>
            <w:tcW w:w="15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CA42E8D">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主  体</w:t>
            </w:r>
          </w:p>
          <w:p w14:paraId="4CC3C80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信  息</w:t>
            </w:r>
          </w:p>
          <w:p w14:paraId="1BCF78C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F1B77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default" w:ascii="Calibri" w:hAnsi="Calibri" w:cs="Calibri" w:eastAsiaTheme="minorEastAsia"/>
                <w:color w:val="000000"/>
                <w:kern w:val="0"/>
                <w:sz w:val="22"/>
                <w:szCs w:val="22"/>
                <w:lang w:val="en-US" w:eastAsia="zh-CN" w:bidi="ar"/>
              </w:rPr>
            </w:pPr>
            <w:r>
              <w:rPr>
                <w:rFonts w:hint="default" w:ascii="Calibri" w:hAnsi="Calibri" w:cs="Calibri" w:eastAsiaTheme="minorEastAsia"/>
                <w:color w:val="000000"/>
                <w:kern w:val="0"/>
                <w:sz w:val="22"/>
                <w:szCs w:val="22"/>
                <w:lang w:val="en-US" w:eastAsia="zh-CN" w:bidi="ar"/>
              </w:rPr>
              <w:t>法定代表人</w:t>
            </w:r>
          </w:p>
        </w:tc>
        <w:tc>
          <w:tcPr>
            <w:tcW w:w="7039" w:type="dxa"/>
            <w:gridSpan w:val="2"/>
            <w:tcBorders>
              <w:top w:val="single" w:color="000000" w:sz="8" w:space="0"/>
              <w:left w:val="single" w:color="000000" w:sz="8" w:space="0"/>
              <w:right w:val="single" w:color="000000" w:sz="8" w:space="0"/>
            </w:tcBorders>
            <w:shd w:val="clear" w:color="auto" w:fill="auto"/>
            <w:vAlign w:val="center"/>
          </w:tcPr>
          <w:p w14:paraId="14BD9BF7">
            <w:pPr>
              <w:pStyle w:val="7"/>
              <w:keepNext w:val="0"/>
              <w:keepLines w:val="0"/>
              <w:widowControl/>
              <w:suppressLineNumbers w:val="0"/>
              <w:shd w:val="clear"/>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w:t>
            </w:r>
          </w:p>
        </w:tc>
      </w:tr>
      <w:tr w14:paraId="6B08BF5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919" w:hRule="exac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C184E7">
            <w:pPr>
              <w:keepNext w:val="0"/>
              <w:keepLines w:val="0"/>
              <w:pageBreakBefore w:val="0"/>
              <w:shd w:val="clear"/>
              <w:kinsoku/>
              <w:wordWrap/>
              <w:overflowPunct/>
              <w:topLinePunct w:val="0"/>
              <w:autoSpaceDE/>
              <w:autoSpaceDN/>
              <w:bidi w:val="0"/>
              <w:adjustRightInd/>
              <w:snapToGrid/>
              <w:spacing w:line="240" w:lineRule="exact"/>
              <w:jc w:val="center"/>
              <w:textAlignment w:val="auto"/>
              <w:outlineLvl w:val="9"/>
              <w:rPr>
                <w:rFonts w:hint="eastAsia" w:ascii="Calibri" w:hAnsi="Calibri" w:cs="Calibri" w:eastAsiaTheme="minorEastAsia"/>
                <w:color w:val="000000"/>
                <w:kern w:val="0"/>
                <w:sz w:val="22"/>
                <w:szCs w:val="22"/>
                <w:lang w:val="en-US" w:eastAsia="zh-CN" w:bidi="ar"/>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75FB93">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737C6607">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440" w:right="0" w:hanging="440" w:hangingChars="200"/>
              <w:jc w:val="both"/>
              <w:textAlignment w:val="auto"/>
              <w:outlineLvl w:val="9"/>
              <w:rPr>
                <w:rFonts w:hint="default" w:ascii="Calibri" w:hAnsi="Calibri" w:cs="Calibri" w:eastAsiaTheme="minorEastAsia"/>
                <w:color w:val="000000"/>
                <w:kern w:val="0"/>
                <w:sz w:val="22"/>
                <w:szCs w:val="22"/>
                <w:lang w:val="en-US" w:eastAsia="zh-CN" w:bidi="ar"/>
              </w:rPr>
            </w:pPr>
            <w:r>
              <w:rPr>
                <w:rFonts w:hint="default" w:ascii="Calibri" w:hAnsi="Calibri" w:cs="Calibri" w:eastAsiaTheme="minorEastAsia"/>
                <w:color w:val="000000"/>
                <w:kern w:val="0"/>
                <w:sz w:val="22"/>
                <w:szCs w:val="22"/>
                <w:lang w:val="en-US" w:eastAsia="zh-CN" w:bidi="ar"/>
              </w:rPr>
              <w:t>企业负责人</w:t>
            </w:r>
          </w:p>
          <w:p w14:paraId="785AA8A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016507B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21E7251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default" w:ascii="Calibri" w:hAnsi="Calibri" w:cs="Calibri" w:eastAsiaTheme="minorEastAsia"/>
                <w:color w:val="000000"/>
                <w:kern w:val="0"/>
                <w:sz w:val="22"/>
                <w:szCs w:val="22"/>
                <w:lang w:val="en-US" w:eastAsia="zh-CN" w:bidi="ar"/>
              </w:rPr>
            </w:pP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1A14BCF">
            <w:pPr>
              <w:pStyle w:val="7"/>
              <w:keepNext w:val="0"/>
              <w:keepLines w:val="0"/>
              <w:widowControl/>
              <w:suppressLineNumbers w:val="0"/>
              <w:shd w:val="clear"/>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胡志丹</w:t>
            </w:r>
          </w:p>
        </w:tc>
      </w:tr>
      <w:tr w14:paraId="27005758">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737" w:hRule="atLeast"/>
        </w:trPr>
        <w:tc>
          <w:tcPr>
            <w:tcW w:w="1540" w:type="dxa"/>
            <w:vMerge w:val="restart"/>
            <w:tcBorders>
              <w:top w:val="single" w:color="000000" w:sz="8" w:space="0"/>
              <w:left w:val="single" w:color="000000" w:sz="8" w:space="0"/>
              <w:right w:val="single" w:color="000000" w:sz="8" w:space="0"/>
              <w:tl2br w:val="nil"/>
              <w:tr2bl w:val="nil"/>
            </w:tcBorders>
            <w:shd w:val="clear" w:color="auto" w:fill="auto"/>
            <w:vAlign w:val="center"/>
          </w:tcPr>
          <w:p w14:paraId="0E81D4E6">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网站信息</w:t>
            </w:r>
          </w:p>
          <w:p w14:paraId="639C144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r>
              <w:rPr>
                <w:rFonts w:hint="eastAsia" w:ascii="仿宋_GB2312" w:hAnsi="仿宋_GB2312" w:eastAsia="仿宋_GB2312" w:cs="仿宋_GB2312"/>
                <w:sz w:val="24"/>
                <w:szCs w:val="24"/>
                <w:lang w:val="en-US" w:eastAsia="zh-CN"/>
              </w:rPr>
              <w:t>（自建类）</w:t>
            </w: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B7B4CB7">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网站名称</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BDB1D00">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D25052C">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6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01AAA02">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F81E74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网络客户端应用程序名</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76CC73D">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460376B4">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75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9B876DF">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4725F8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网站域名</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E4B282B">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D81CB65">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6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9FC32D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3BF32B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网站IP地址</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2DC1BDC">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19FE36C8">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887"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55B97AFF">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3EA6437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服务器存放地址</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829053D">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31D4AC73">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81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617F0E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B96E995">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非经营性互联网信息</w:t>
            </w:r>
          </w:p>
          <w:p w14:paraId="529E7AB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服务备案编号</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0374A1DB">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50D7AD9A">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9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61998949">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0A2A880">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电信业务经营许可证编号</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67390E6">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53D3877">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992" w:hRule="atLeast"/>
        </w:trPr>
        <w:tc>
          <w:tcPr>
            <w:tcW w:w="1540" w:type="dxa"/>
            <w:vMerge w:val="restart"/>
            <w:tcBorders>
              <w:top w:val="single" w:color="000000" w:sz="8" w:space="0"/>
              <w:left w:val="single" w:color="000000" w:sz="8" w:space="0"/>
              <w:right w:val="single" w:color="000000" w:sz="8" w:space="0"/>
              <w:tl2br w:val="nil"/>
              <w:tr2bl w:val="nil"/>
            </w:tcBorders>
            <w:shd w:val="clear" w:color="auto" w:fill="auto"/>
            <w:vAlign w:val="center"/>
          </w:tcPr>
          <w:p w14:paraId="17023C4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color w:val="000000"/>
                <w:sz w:val="24"/>
                <w:szCs w:val="24"/>
              </w:rPr>
            </w:pPr>
            <w:r>
              <w:rPr>
                <w:rFonts w:hint="eastAsia" w:ascii="Calibri" w:hAnsi="Calibri" w:cs="Calibri"/>
                <w:color w:val="000000"/>
                <w:sz w:val="22"/>
                <w:szCs w:val="22"/>
              </w:rPr>
              <w:t>医疗器械网络交易服务第三方平台信息（入驻类）</w:t>
            </w: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C1E42D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color w:val="000000"/>
                <w:sz w:val="22"/>
                <w:szCs w:val="22"/>
              </w:rPr>
            </w:pPr>
            <w:r>
              <w:rPr>
                <w:rFonts w:hint="eastAsia" w:ascii="Calibri" w:hAnsi="Calibri" w:cs="Calibri"/>
                <w:color w:val="000000"/>
                <w:sz w:val="22"/>
                <w:szCs w:val="22"/>
              </w:rPr>
              <w:t>医疗器械网络交易服务第三方平台名称</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00AAA55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color w:val="000000"/>
                <w:sz w:val="22"/>
                <w:szCs w:val="22"/>
              </w:rPr>
            </w:pPr>
            <w:r>
              <w:rPr>
                <w:rFonts w:hint="eastAsia" w:ascii="Calibri" w:hAnsi="Calibri" w:cs="Calibri"/>
                <w:color w:val="000000"/>
                <w:sz w:val="22"/>
                <w:szCs w:val="22"/>
              </w:rPr>
              <w:t>医疗器械网络交易服务第三方平台备案凭证编号</w:t>
            </w:r>
          </w:p>
        </w:tc>
      </w:tr>
      <w:tr w14:paraId="4AE2BF8B">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701CA01">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12D9AB9">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北京三快科技有限公司（美团网）</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A340586">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（京）网械平台备字(2018)第00004号</w:t>
            </w:r>
          </w:p>
        </w:tc>
      </w:tr>
      <w:tr w14:paraId="34F93DF1">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49DBF01">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48704748">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上海高济瓴创健康科技有限公司(高济药急送、高济健康Pro)</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B610E15">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（沪）网械平台备字[2025]第00003号</w:t>
            </w:r>
          </w:p>
        </w:tc>
      </w:tr>
      <w:tr w14:paraId="68CE4CAA">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9807656">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5D89BDA">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上海京东到家友恒电商信息技术有限公司（京东到家）</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278BC25">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（沪）网械平台备字[2018]第00002号</w:t>
            </w:r>
          </w:p>
        </w:tc>
      </w:tr>
      <w:tr w14:paraId="7F7C0E70">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8658E25">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21899DB">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上海寻梦信息技术有限公司（拼多多）</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A7D8EA0">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（沪）网械平台备字[2018]第00003号</w:t>
            </w:r>
          </w:p>
        </w:tc>
      </w:tr>
      <w:tr w14:paraId="13358E9F">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1B140DB">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9D3EF99">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北京京东叁佰陆拾度电子商务有限公司（京东APP）</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8EB9260">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（京）网械平台备字(2023)第00013号</w:t>
            </w:r>
          </w:p>
        </w:tc>
      </w:tr>
      <w:tr w14:paraId="75255380">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36845EA">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558B458">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上海拉扎斯信息科技有限公司（淘宝闪购）</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D9C7657">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 第00004号</w:t>
            </w:r>
          </w:p>
        </w:tc>
      </w:tr>
      <w:tr w14:paraId="444C47C7">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28E91030">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B857D76">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上海格物致品网络科技有限公司（抖音-抖音电商）</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DDA8284">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（沪）网械平台备字[2022]第00002号</w:t>
            </w:r>
          </w:p>
        </w:tc>
      </w:tr>
      <w:tr w14:paraId="5CD357C1">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FAAE526">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auto" w:sz="4" w:space="0"/>
              <w:right w:val="single" w:color="000000" w:sz="8" w:space="0"/>
              <w:tl2br w:val="nil"/>
              <w:tr2bl w:val="nil"/>
            </w:tcBorders>
            <w:shd w:val="clear" w:color="auto" w:fill="auto"/>
            <w:vAlign w:val="center"/>
          </w:tcPr>
          <w:p w14:paraId="7983A64D">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浙江亿保医药科技有限公司（老白）</w:t>
            </w:r>
          </w:p>
        </w:tc>
        <w:tc>
          <w:tcPr>
            <w:tcW w:w="4743" w:type="dxa"/>
            <w:tcBorders>
              <w:top w:val="single" w:color="000000" w:sz="8" w:space="0"/>
              <w:left w:val="single" w:color="000000" w:sz="8" w:space="0"/>
              <w:bottom w:val="single" w:color="auto" w:sz="4" w:space="0"/>
              <w:right w:val="single" w:color="000000" w:sz="8" w:space="0"/>
              <w:tl2br w:val="nil"/>
              <w:tr2bl w:val="nil"/>
            </w:tcBorders>
            <w:shd w:val="clear" w:color="auto" w:fill="auto"/>
            <w:vAlign w:val="center"/>
          </w:tcPr>
          <w:p w14:paraId="5A0E239A">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（浙）网械平台备字[2020]第00032号</w:t>
            </w:r>
          </w:p>
        </w:tc>
      </w:tr>
    </w:tbl>
    <w:p w14:paraId="6DE12137">
      <w:pPr>
        <w:pStyle w:val="2"/>
        <w:ind w:left="0" w:leftChars="0" w:firstLine="0" w:firstLineChars="0"/>
        <w:rPr>
          <w:rFonts w:hint="default" w:ascii="仿宋_GB2312" w:hAnsi="仿宋_GB2312" w:eastAsia="仿宋_GB2312" w:cs="仿宋_GB2312"/>
          <w:b w:val="0"/>
          <w:bCs w:val="0"/>
          <w:sz w:val="30"/>
          <w:szCs w:val="30"/>
          <w:lang w:val="en-US" w:eastAsia="zh-CN"/>
        </w:rPr>
      </w:pPr>
    </w:p>
    <w:sectPr>
      <w:pgSz w:w="11906" w:h="16838"/>
      <w:pgMar w:top="1134" w:right="1134" w:bottom="1134" w:left="1134"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文星标宋">
    <w:altName w:val="微软雅黑"/>
    <w:panose1 w:val="02010604000101010101"/>
    <w:charset w:val="86"/>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63409"/>
    <w:rsid w:val="00F34D73"/>
    <w:rsid w:val="02F21311"/>
    <w:rsid w:val="05EB1AC2"/>
    <w:rsid w:val="06CF4970"/>
    <w:rsid w:val="07451BD8"/>
    <w:rsid w:val="08C93787"/>
    <w:rsid w:val="09AA5EC7"/>
    <w:rsid w:val="0A21765F"/>
    <w:rsid w:val="0B916F77"/>
    <w:rsid w:val="0BC53680"/>
    <w:rsid w:val="0BEA0395"/>
    <w:rsid w:val="0CB513B7"/>
    <w:rsid w:val="10E17B93"/>
    <w:rsid w:val="117F40FD"/>
    <w:rsid w:val="12177168"/>
    <w:rsid w:val="13504C11"/>
    <w:rsid w:val="14366510"/>
    <w:rsid w:val="158F7C42"/>
    <w:rsid w:val="1737306E"/>
    <w:rsid w:val="17A92098"/>
    <w:rsid w:val="192D4838"/>
    <w:rsid w:val="19487290"/>
    <w:rsid w:val="19FE5ACC"/>
    <w:rsid w:val="1CAF4763"/>
    <w:rsid w:val="1D527E8D"/>
    <w:rsid w:val="1E091084"/>
    <w:rsid w:val="1FDED5F1"/>
    <w:rsid w:val="1FEAFFC6"/>
    <w:rsid w:val="20716C4C"/>
    <w:rsid w:val="227375EE"/>
    <w:rsid w:val="24DE4051"/>
    <w:rsid w:val="251E7AF0"/>
    <w:rsid w:val="272B0448"/>
    <w:rsid w:val="28024CE3"/>
    <w:rsid w:val="2CC70D15"/>
    <w:rsid w:val="2DBB26A4"/>
    <w:rsid w:val="2F7E6B9C"/>
    <w:rsid w:val="309A64C4"/>
    <w:rsid w:val="31015EBC"/>
    <w:rsid w:val="31134E47"/>
    <w:rsid w:val="32035839"/>
    <w:rsid w:val="32AE6C43"/>
    <w:rsid w:val="333605A9"/>
    <w:rsid w:val="33E6159B"/>
    <w:rsid w:val="33F00EA3"/>
    <w:rsid w:val="348C0254"/>
    <w:rsid w:val="3512620B"/>
    <w:rsid w:val="369C6DA9"/>
    <w:rsid w:val="36A771D4"/>
    <w:rsid w:val="37953D82"/>
    <w:rsid w:val="3CE460F4"/>
    <w:rsid w:val="3D3E2702"/>
    <w:rsid w:val="3F395866"/>
    <w:rsid w:val="404F2A20"/>
    <w:rsid w:val="42AF22EE"/>
    <w:rsid w:val="42B25790"/>
    <w:rsid w:val="43FF06A1"/>
    <w:rsid w:val="444B1ED6"/>
    <w:rsid w:val="48240911"/>
    <w:rsid w:val="48A352BF"/>
    <w:rsid w:val="4AFC52C5"/>
    <w:rsid w:val="4B4771C0"/>
    <w:rsid w:val="53651681"/>
    <w:rsid w:val="53B84782"/>
    <w:rsid w:val="54D651D3"/>
    <w:rsid w:val="557235D3"/>
    <w:rsid w:val="567A1032"/>
    <w:rsid w:val="568D4C26"/>
    <w:rsid w:val="580E1B14"/>
    <w:rsid w:val="5ABF18CC"/>
    <w:rsid w:val="5BC665AA"/>
    <w:rsid w:val="5D1653F8"/>
    <w:rsid w:val="5D8C3B9C"/>
    <w:rsid w:val="5E71292E"/>
    <w:rsid w:val="5EE860AE"/>
    <w:rsid w:val="5EFF4AE0"/>
    <w:rsid w:val="60972561"/>
    <w:rsid w:val="62FE6B8D"/>
    <w:rsid w:val="647F0247"/>
    <w:rsid w:val="66A56FDD"/>
    <w:rsid w:val="67836DC0"/>
    <w:rsid w:val="69996D05"/>
    <w:rsid w:val="6A1E1802"/>
    <w:rsid w:val="6C057DD6"/>
    <w:rsid w:val="6CCE4317"/>
    <w:rsid w:val="6CD45760"/>
    <w:rsid w:val="6D142332"/>
    <w:rsid w:val="6E203F44"/>
    <w:rsid w:val="6EC03F4C"/>
    <w:rsid w:val="702E0741"/>
    <w:rsid w:val="709DD2DC"/>
    <w:rsid w:val="77DF8127"/>
    <w:rsid w:val="77FB113D"/>
    <w:rsid w:val="7922405E"/>
    <w:rsid w:val="7B6FF176"/>
    <w:rsid w:val="7D48017D"/>
    <w:rsid w:val="7D7B70C5"/>
    <w:rsid w:val="7DFE469D"/>
    <w:rsid w:val="7EA64419"/>
    <w:rsid w:val="7EDF7956"/>
    <w:rsid w:val="7F5F55BD"/>
    <w:rsid w:val="7FB57E0C"/>
    <w:rsid w:val="7FE5DD0C"/>
    <w:rsid w:val="7FFE98C6"/>
    <w:rsid w:val="7FFF5F15"/>
    <w:rsid w:val="9DBF25AD"/>
    <w:rsid w:val="AA3E552D"/>
    <w:rsid w:val="B9760DE9"/>
    <w:rsid w:val="B97DC601"/>
    <w:rsid w:val="BBBD9241"/>
    <w:rsid w:val="BDDEC2E4"/>
    <w:rsid w:val="D26FC6F6"/>
    <w:rsid w:val="D4C40EFF"/>
    <w:rsid w:val="DDDD6289"/>
    <w:rsid w:val="DFDFDC21"/>
    <w:rsid w:val="EABA807E"/>
    <w:rsid w:val="EFF44DD7"/>
    <w:rsid w:val="F5BD85BC"/>
    <w:rsid w:val="F73773D1"/>
    <w:rsid w:val="FAEFB17B"/>
    <w:rsid w:val="FCBF36C4"/>
    <w:rsid w:val="FD6D6675"/>
    <w:rsid w:val="FD7D6993"/>
    <w:rsid w:val="FDDEF406"/>
    <w:rsid w:val="FF3F8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llowedHyperlink"/>
    <w:basedOn w:val="10"/>
    <w:qFormat/>
    <w:uiPriority w:val="0"/>
    <w:rPr>
      <w:color w:val="333333"/>
      <w:sz w:val="0"/>
      <w:szCs w:val="0"/>
      <w:u w:val="none"/>
      <w:bdr w:val="single" w:color="D2D2D2" w:sz="6" w:space="0"/>
      <w:shd w:val="clear" w:fill="FFFFFF"/>
    </w:rPr>
  </w:style>
  <w:style w:type="character" w:styleId="12">
    <w:name w:val="Hyperlink"/>
    <w:basedOn w:val="10"/>
    <w:qFormat/>
    <w:uiPriority w:val="0"/>
    <w:rPr>
      <w:color w:val="333333"/>
      <w:u w:val="none"/>
    </w:rPr>
  </w:style>
  <w:style w:type="character" w:customStyle="1" w:styleId="13">
    <w:name w:val="l-btn-icon-left"/>
    <w:basedOn w:val="10"/>
    <w:qFormat/>
    <w:uiPriority w:val="0"/>
  </w:style>
  <w:style w:type="character" w:customStyle="1" w:styleId="14">
    <w:name w:val="l-btn-left"/>
    <w:basedOn w:val="10"/>
    <w:qFormat/>
    <w:uiPriority w:val="0"/>
  </w:style>
  <w:style w:type="character" w:customStyle="1" w:styleId="15">
    <w:name w:val="l-btn-left1"/>
    <w:basedOn w:val="10"/>
    <w:qFormat/>
    <w:uiPriority w:val="0"/>
  </w:style>
  <w:style w:type="character" w:customStyle="1" w:styleId="16">
    <w:name w:val="l-btn-left2"/>
    <w:basedOn w:val="10"/>
    <w:qFormat/>
    <w:uiPriority w:val="0"/>
  </w:style>
  <w:style w:type="character" w:customStyle="1" w:styleId="17">
    <w:name w:val="l-btn-left3"/>
    <w:basedOn w:val="10"/>
    <w:qFormat/>
    <w:uiPriority w:val="0"/>
  </w:style>
  <w:style w:type="character" w:customStyle="1" w:styleId="18">
    <w:name w:val="l-btn-icon-right"/>
    <w:basedOn w:val="10"/>
    <w:qFormat/>
    <w:uiPriority w:val="0"/>
  </w:style>
  <w:style w:type="character" w:customStyle="1" w:styleId="19">
    <w:name w:val="l-btn-text"/>
    <w:basedOn w:val="10"/>
    <w:qFormat/>
    <w:uiPriority w:val="0"/>
    <w:rPr>
      <w:vertAlign w:val="baseline"/>
    </w:rPr>
  </w:style>
  <w:style w:type="character" w:customStyle="1" w:styleId="20">
    <w:name w:val="l-btn-empty"/>
    <w:basedOn w:val="10"/>
    <w:qFormat/>
    <w:uiPriority w:val="0"/>
  </w:style>
  <w:style w:type="character" w:customStyle="1" w:styleId="21">
    <w:name w:val="layui-layer-tabnow"/>
    <w:basedOn w:val="10"/>
    <w:qFormat/>
    <w:uiPriority w:val="0"/>
    <w:rPr>
      <w:bdr w:val="single" w:color="CCCCCC" w:sz="6" w:space="0"/>
      <w:shd w:val="clear" w:fill="FFFFFF"/>
    </w:rPr>
  </w:style>
  <w:style w:type="character" w:customStyle="1" w:styleId="22">
    <w:name w:val="first-child"/>
    <w:basedOn w:val="10"/>
    <w:qFormat/>
    <w:uiPriority w:val="0"/>
  </w:style>
  <w:style w:type="character" w:customStyle="1" w:styleId="23">
    <w:name w:val="hover12"/>
    <w:basedOn w:val="10"/>
    <w:qFormat/>
    <w:uiPriority w:val="0"/>
    <w:rPr>
      <w:shd w:val="clear" w:fill="F3F3F3"/>
    </w:rPr>
  </w:style>
  <w:style w:type="character" w:customStyle="1" w:styleId="24">
    <w:name w:val="hover13"/>
    <w:basedOn w:val="10"/>
    <w:qFormat/>
    <w:uiPriority w:val="0"/>
    <w:rPr>
      <w:sz w:val="21"/>
      <w:szCs w:val="21"/>
    </w:rPr>
  </w:style>
  <w:style w:type="character" w:customStyle="1" w:styleId="25">
    <w:name w:val="hover14"/>
    <w:basedOn w:val="10"/>
    <w:qFormat/>
    <w:uiPriority w:val="0"/>
    <w:rPr>
      <w:shd w:val="clear" w:fill="F3F3F3"/>
    </w:rPr>
  </w:style>
  <w:style w:type="character" w:customStyle="1" w:styleId="26">
    <w:name w:val="l-btn-left4"/>
    <w:basedOn w:val="10"/>
    <w:qFormat/>
    <w:uiPriority w:val="0"/>
  </w:style>
  <w:style w:type="character" w:customStyle="1" w:styleId="27">
    <w:name w:val="l-btn-left5"/>
    <w:basedOn w:val="10"/>
    <w:qFormat/>
    <w:uiPriority w:val="0"/>
  </w:style>
  <w:style w:type="character" w:customStyle="1" w:styleId="28">
    <w:name w:val="hover"/>
    <w:basedOn w:val="10"/>
    <w:qFormat/>
    <w:uiPriority w:val="0"/>
    <w:rPr>
      <w:shd w:val="clear" w:fill="F3F3F3"/>
    </w:rPr>
  </w:style>
  <w:style w:type="character" w:customStyle="1" w:styleId="29">
    <w:name w:val="hover1"/>
    <w:basedOn w:val="10"/>
    <w:qFormat/>
    <w:uiPriority w:val="0"/>
    <w:rPr>
      <w:sz w:val="21"/>
      <w:szCs w:val="21"/>
    </w:rPr>
  </w:style>
  <w:style w:type="character" w:customStyle="1" w:styleId="30">
    <w:name w:val="hover2"/>
    <w:basedOn w:val="10"/>
    <w:qFormat/>
    <w:uiPriority w:val="0"/>
    <w:rPr>
      <w:shd w:val="clear" w:fill="F3F3F3"/>
    </w:rPr>
  </w:style>
  <w:style w:type="character" w:customStyle="1" w:styleId="31">
    <w:name w:val="hover11"/>
    <w:basedOn w:val="10"/>
    <w:qFormat/>
    <w:uiPriority w:val="0"/>
    <w:rPr>
      <w:shd w:val="clear" w:fill="F3F3F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1183</Words>
  <Characters>1389</Characters>
  <Lines>0</Lines>
  <Paragraphs>0</Paragraphs>
  <TotalTime>4</TotalTime>
  <ScaleCrop>false</ScaleCrop>
  <LinksUpToDate>false</LinksUpToDate>
  <CharactersWithSpaces>1401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2014-11-08T20:08:00Z</dcterms:created>
  <dc:creator>lenovo097</dc:creator>
  <cp:lastModifiedBy>ranran依旧</cp:lastModifiedBy>
  <cp:lastPrinted>2022-02-19T11:17:00Z</cp:lastPrinted>
  <dcterms:modified xsi:type="dcterms:W3CDTF">2026-08-28T02:11:25Z</dcterms:modified>
  <dc:title>医疗器械网络</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E51067B9AB834D838820D79EB5D5672E_13</vt:lpwstr>
  </property>
  <property fmtid="{D5CDD505-2E9C-101B-9397-08002B2CF9AE}" pid="4" name="KSOTemplateDocerSaveRecord">
    <vt:lpwstr>eyJoZGlkIjoiODM3Y2U4OGE5ZTQ0ODY5ODkzMmE2ZjU3YzNhZjRmMTEiLCJ1c2VySWQiOiI0NDUxMzU1MTMifQ==</vt:lpwstr>
  </property>
</Properties>
</file>