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EB0DBE">
      <w:pPr>
        <w:jc w:val="center"/>
        <w:rPr>
          <w:rFonts w:hint="eastAsia" w:ascii="仿宋_GB2312" w:hAnsi="仿宋_GB2312" w:eastAsia="仿宋_GB2312" w:cs="仿宋_GB2312"/>
          <w:b w:val="0"/>
          <w:bCs w:val="0"/>
          <w:color w:val="000000"/>
          <w:kern w:val="2"/>
          <w:sz w:val="21"/>
          <w:szCs w:val="21"/>
          <w:lang w:val="en-US" w:eastAsia="zh-CN" w:bidi="ar-SA"/>
        </w:rPr>
      </w:pPr>
      <w:r>
        <w:rPr>
          <w:rFonts w:hint="eastAsia" w:ascii="文星标宋" w:hAnsi="文星标宋" w:eastAsia="文星标宋" w:cs="文星标宋"/>
          <w:sz w:val="44"/>
          <w:szCs w:val="44"/>
        </w:rPr>
        <w:t>医疗器械网络销售案信息表</w:t>
      </w:r>
    </w:p>
    <w:tbl>
      <w:tblPr>
        <w:tblStyle w:val="8"/>
        <w:tblpPr w:leftFromText="180" w:rightFromText="180" w:vertAnchor="page" w:horzAnchor="page" w:tblpX="1248" w:tblpY="2377"/>
        <w:tblOverlap w:val="never"/>
        <w:tblW w:w="9674"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auto"/>
        <w:tblLayout w:type="fixed"/>
        <w:tblCellMar>
          <w:top w:w="0" w:type="dxa"/>
          <w:left w:w="105" w:type="dxa"/>
          <w:bottom w:w="0" w:type="dxa"/>
          <w:right w:w="105" w:type="dxa"/>
        </w:tblCellMar>
      </w:tblPr>
      <w:tblGrid>
        <w:gridCol w:w="1540"/>
        <w:gridCol w:w="1095"/>
        <w:gridCol w:w="2296"/>
        <w:gridCol w:w="4743"/>
      </w:tblGrid>
      <w:tr w14:paraId="7ADC66EB">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auto"/>
          <w:tblCellMar>
            <w:top w:w="0" w:type="dxa"/>
            <w:left w:w="105" w:type="dxa"/>
            <w:bottom w:w="0" w:type="dxa"/>
            <w:right w:w="105" w:type="dxa"/>
          </w:tblCellMar>
        </w:tblPrEx>
        <w:trPr>
          <w:trHeight w:val="540" w:hRule="atLeast"/>
        </w:trPr>
        <w:tc>
          <w:tcPr>
            <w:tcW w:w="154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FA2B11">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医疗器械</w:t>
            </w:r>
          </w:p>
          <w:p w14:paraId="720A45B0">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网络</w:t>
            </w:r>
          </w:p>
          <w:p w14:paraId="5581D2B6">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仿宋_GB2312" w:hAnsi="仿宋_GB2312" w:eastAsia="仿宋_GB2312" w:cs="仿宋_GB2312"/>
                <w:b w:val="0"/>
                <w:bCs w:val="0"/>
                <w:color w:val="000000"/>
                <w:kern w:val="2"/>
                <w:sz w:val="21"/>
                <w:szCs w:val="21"/>
                <w:lang w:val="en-US" w:eastAsia="zh-CN" w:bidi="ar-SA"/>
              </w:rPr>
            </w:pPr>
            <w:r>
              <w:rPr>
                <w:rFonts w:hint="eastAsia" w:ascii="Calibri" w:hAnsi="Calibri" w:cs="Calibri"/>
                <w:color w:val="000000"/>
                <w:sz w:val="22"/>
                <w:szCs w:val="22"/>
                <w:lang w:val="en-US" w:eastAsia="zh-CN"/>
              </w:rPr>
              <w:t>销售类型</w:t>
            </w:r>
          </w:p>
        </w:tc>
        <w:tc>
          <w:tcPr>
            <w:tcW w:w="8134"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46F711E8">
            <w:pPr>
              <w:pStyle w:val="7"/>
              <w:keepNext w:val="0"/>
              <w:keepLines w:val="0"/>
              <w:widowControl/>
              <w:suppressLineNumbers w:val="0"/>
              <w:spacing w:before="0" w:beforeAutospacing="0" w:after="0" w:afterAutospacing="0" w:line="315" w:lineRule="atLeast"/>
              <w:ind w:left="0" w:right="0" w:firstLine="105"/>
              <w:jc w:val="center"/>
              <w:rPr>
                <w:rFonts w:hint="default" w:ascii="仿宋_GB2312" w:hAnsi="仿宋_GB2312" w:eastAsia="仿宋_GB2312" w:cs="仿宋_GB2312"/>
                <w:b w:val="0"/>
                <w:bCs w:val="0"/>
                <w:color w:val="000000"/>
                <w:kern w:val="2"/>
                <w:sz w:val="21"/>
                <w:szCs w:val="21"/>
                <w:lang w:val="en-US" w:eastAsia="zh-CN" w:bidi="ar-SA"/>
              </w:rPr>
            </w:pPr>
            <w:r>
              <w:rPr>
                <w:rFonts w:hint="eastAsia" w:ascii="仿宋_GB2312" w:hAnsi="仿宋_GB2312" w:eastAsia="仿宋_GB2312" w:cs="仿宋_GB2312"/>
                <w:color w:val="auto"/>
                <w:sz w:val="24"/>
                <w:szCs w:val="24"/>
                <w:lang w:val="en-US" w:eastAsia="zh-CN"/>
              </w:rPr>
              <w:t>入驻类</w:t>
            </w:r>
          </w:p>
        </w:tc>
      </w:tr>
      <w:tr w14:paraId="0EB197A3">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435" w:hRule="atLeast"/>
        </w:trPr>
        <w:tc>
          <w:tcPr>
            <w:tcW w:w="154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BC8CE5B">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主  体</w:t>
            </w:r>
          </w:p>
          <w:p w14:paraId="1EB161A7">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信  息</w:t>
            </w:r>
          </w:p>
          <w:p w14:paraId="4FA5D0D1">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98878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企业</w:t>
            </w:r>
          </w:p>
          <w:p w14:paraId="7A4B16E3">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名称</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627648B2">
            <w:pPr>
              <w:pStyle w:val="7"/>
              <w:keepNext w:val="0"/>
              <w:keepLines w:val="0"/>
              <w:widowControl/>
              <w:suppressLineNumbers w:val="0"/>
              <w:tabs>
                <w:tab w:val="left" w:pos="2346"/>
              </w:tabs>
              <w:spacing w:before="0" w:beforeAutospacing="0" w:after="0" w:afterAutospacing="0" w:line="315" w:lineRule="atLeast"/>
              <w:ind w:left="0" w:leftChars="0" w:right="0" w:rightChars="0" w:firstLine="105" w:firstLineChars="0"/>
              <w:jc w:val="center"/>
              <w:rPr>
                <w:rFonts w:hint="default" w:ascii="仿宋_GB2312" w:hAnsi="仿宋_GB2312" w:eastAsia="仿宋_GB2312" w:cs="仿宋_GB2312"/>
                <w:b w:val="0"/>
                <w:bCs w:val="0"/>
                <w:color w:val="000000"/>
                <w:kern w:val="2"/>
                <w:sz w:val="24"/>
                <w:szCs w:val="24"/>
                <w:lang w:val="en-US" w:eastAsia="zh-CN" w:bidi="ar-SA"/>
              </w:rPr>
            </w:pPr>
            <w:r>
              <w:rPr>
                <w:rFonts w:hint="default" w:ascii="仿宋_GB2312" w:hAnsi="仿宋_GB2312" w:eastAsia="仿宋_GB2312" w:cs="仿宋_GB2312"/>
                <w:b w:val="0"/>
                <w:bCs w:val="0"/>
                <w:color w:val="000000"/>
                <w:kern w:val="2"/>
                <w:sz w:val="24"/>
                <w:szCs w:val="24"/>
                <w:lang w:val="en-US" w:eastAsia="zh-CN" w:bidi="ar-SA"/>
              </w:rPr>
              <w:t>三门峡华为医药零售连锁有限公司灵宝城北店</w:t>
            </w:r>
          </w:p>
        </w:tc>
      </w:tr>
      <w:tr w14:paraId="7D86B1DB">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637"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3EC89A0">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8C633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住  所</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6890D422">
            <w:pPr>
              <w:pStyle w:val="7"/>
              <w:keepNext w:val="0"/>
              <w:keepLines w:val="0"/>
              <w:widowControl/>
              <w:suppressLineNumbers w:val="0"/>
              <w:spacing w:before="0" w:beforeAutospacing="0" w:after="0" w:afterAutospacing="0" w:line="315" w:lineRule="atLeast"/>
              <w:ind w:left="0" w:leftChars="0" w:right="0" w:rightChars="0" w:firstLine="105" w:firstLineChars="0"/>
              <w:jc w:val="center"/>
              <w:rPr>
                <w:rFonts w:hint="default" w:ascii="仿宋_GB2312" w:hAnsi="仿宋_GB2312" w:eastAsia="仿宋_GB2312" w:cs="仿宋_GB2312"/>
                <w:b w:val="0"/>
                <w:bCs w:val="0"/>
                <w:color w:val="000000"/>
                <w:kern w:val="2"/>
                <w:sz w:val="24"/>
                <w:szCs w:val="24"/>
                <w:lang w:val="en-US" w:eastAsia="zh-CN" w:bidi="ar-SA"/>
              </w:rPr>
            </w:pPr>
          </w:p>
        </w:tc>
      </w:tr>
      <w:tr w14:paraId="5A35E1D4">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450"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DF6E63D">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9ED565">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社会信用代码</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6A9333B2">
            <w:pPr>
              <w:pStyle w:val="7"/>
              <w:keepNext w:val="0"/>
              <w:keepLines w:val="0"/>
              <w:widowControl/>
              <w:suppressLineNumbers w:val="0"/>
              <w:tabs>
                <w:tab w:val="left" w:pos="2961"/>
              </w:tabs>
              <w:spacing w:before="0" w:beforeAutospacing="0" w:after="0" w:afterAutospacing="0" w:line="315" w:lineRule="atLeast"/>
              <w:ind w:left="0" w:leftChars="0" w:right="0" w:rightChars="0" w:firstLine="105" w:firstLineChars="0"/>
              <w:jc w:val="center"/>
              <w:rPr>
                <w:rFonts w:hint="default" w:ascii="仿宋_GB2312" w:hAnsi="仿宋_GB2312" w:eastAsia="仿宋_GB2312" w:cs="仿宋_GB2312"/>
                <w:b w:val="0"/>
                <w:bCs w:val="0"/>
                <w:color w:val="000000"/>
                <w:kern w:val="2"/>
                <w:sz w:val="24"/>
                <w:szCs w:val="24"/>
                <w:lang w:val="en-US" w:eastAsia="zh-CN" w:bidi="ar-SA"/>
              </w:rPr>
            </w:pPr>
            <w:r>
              <w:rPr>
                <w:rFonts w:hint="default" w:ascii="仿宋_GB2312" w:hAnsi="仿宋_GB2312" w:eastAsia="仿宋_GB2312" w:cs="仿宋_GB2312"/>
                <w:b w:val="0"/>
                <w:bCs w:val="0"/>
                <w:color w:val="000000"/>
                <w:kern w:val="2"/>
                <w:sz w:val="24"/>
                <w:szCs w:val="24"/>
                <w:lang w:val="en-US" w:eastAsia="zh-CN" w:bidi="ar-SA"/>
              </w:rPr>
              <w:t>91411282MA3X4C1B3J</w:t>
            </w:r>
          </w:p>
        </w:tc>
      </w:tr>
      <w:tr w14:paraId="4D807A17">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450"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081A250">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9C0941">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经营</w:t>
            </w:r>
          </w:p>
          <w:p w14:paraId="5EFBAB56">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场所</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27781F81">
            <w:pPr>
              <w:pStyle w:val="7"/>
              <w:keepNext w:val="0"/>
              <w:keepLines w:val="0"/>
              <w:widowControl/>
              <w:suppressLineNumbers w:val="0"/>
              <w:spacing w:before="0" w:beforeAutospacing="0" w:after="0" w:afterAutospacing="0" w:line="315" w:lineRule="atLeast"/>
              <w:ind w:left="0" w:leftChars="0" w:right="0" w:rightChars="0" w:firstLine="105" w:firstLineChars="0"/>
              <w:jc w:val="center"/>
              <w:rPr>
                <w:rFonts w:hint="default"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河南省三门峡市灵宝市城关镇灵宝市长安路与黄河路交叉口西华小区10号商铺</w:t>
            </w:r>
            <w:bookmarkStart w:id="0" w:name="_GoBack"/>
            <w:bookmarkEnd w:id="0"/>
          </w:p>
        </w:tc>
      </w:tr>
      <w:tr w14:paraId="7DE1C026">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450"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344EF8A">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B2BB1A">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库房</w:t>
            </w:r>
          </w:p>
          <w:p w14:paraId="170F6A9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地址</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5466C1CD">
            <w:pPr>
              <w:pStyle w:val="7"/>
              <w:keepNext w:val="0"/>
              <w:keepLines w:val="0"/>
              <w:widowControl/>
              <w:suppressLineNumbers w:val="0"/>
              <w:spacing w:before="0" w:beforeAutospacing="0" w:after="0" w:afterAutospacing="0" w:line="315" w:lineRule="atLeast"/>
              <w:ind w:left="0" w:leftChars="0" w:right="0" w:rightChars="0" w:firstLine="105" w:firstLineChars="0"/>
              <w:jc w:val="center"/>
              <w:rPr>
                <w:rFonts w:hint="default"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w:t>
            </w:r>
          </w:p>
        </w:tc>
      </w:tr>
      <w:tr w14:paraId="3ED08A92">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605"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E7C960B">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58395A">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主体</w:t>
            </w:r>
          </w:p>
          <w:p w14:paraId="23DD6AD1">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业态</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16C2B658">
            <w:pPr>
              <w:pStyle w:val="7"/>
              <w:keepNext w:val="0"/>
              <w:keepLines w:val="0"/>
              <w:widowControl/>
              <w:suppressLineNumbers w:val="0"/>
              <w:spacing w:before="0" w:beforeAutospacing="0" w:after="0" w:afterAutospacing="0" w:line="315" w:lineRule="atLeast"/>
              <w:ind w:left="0" w:leftChars="0" w:right="0" w:rightChars="0" w:firstLine="105" w:firstLineChars="0"/>
              <w:jc w:val="center"/>
              <w:rPr>
                <w:rFonts w:hint="default"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零售</w:t>
            </w:r>
          </w:p>
        </w:tc>
      </w:tr>
      <w:tr w14:paraId="316DD3D3">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655"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A837F74">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2258B5">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医疗器械经营许可证（备案凭证）编号</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24674D2E">
            <w:pPr>
              <w:pStyle w:val="7"/>
              <w:keepNext w:val="0"/>
              <w:keepLines w:val="0"/>
              <w:widowControl/>
              <w:suppressLineNumbers w:val="0"/>
              <w:spacing w:before="0" w:beforeAutospacing="0" w:after="0" w:afterAutospacing="0" w:line="315" w:lineRule="atLeast"/>
              <w:ind w:left="0" w:leftChars="0" w:right="0" w:rightChars="0" w:firstLine="105" w:firstLineChars="0"/>
              <w:jc w:val="center"/>
              <w:rPr>
                <w:rFonts w:hint="eastAsia"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豫灵食药监械经营备20210041号、</w:t>
            </w:r>
          </w:p>
          <w:p w14:paraId="6CACAE80">
            <w:pPr>
              <w:pStyle w:val="7"/>
              <w:keepNext w:val="0"/>
              <w:keepLines w:val="0"/>
              <w:widowControl/>
              <w:suppressLineNumbers w:val="0"/>
              <w:spacing w:before="0" w:beforeAutospacing="0" w:after="0" w:afterAutospacing="0" w:line="315" w:lineRule="atLeast"/>
              <w:ind w:left="0" w:leftChars="0" w:right="0" w:rightChars="0" w:firstLine="105" w:firstLineChars="0"/>
              <w:jc w:val="center"/>
              <w:rPr>
                <w:rFonts w:hint="eastAsia"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 xml:space="preserve">豫三食药监械经营许20150031号 </w:t>
            </w:r>
          </w:p>
        </w:tc>
      </w:tr>
      <w:tr w14:paraId="1A6B2972">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1570"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F17C425">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45F7FA">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eastAsiaTheme="minorEastAsia"/>
                <w:color w:val="000000"/>
                <w:kern w:val="0"/>
                <w:sz w:val="22"/>
                <w:szCs w:val="22"/>
                <w:lang w:val="en-US" w:eastAsia="zh-CN" w:bidi="ar"/>
              </w:rPr>
              <w:t>互联网药品信息服务资料证书编号（自建类必填）</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17291FA9">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仿宋_GB2312" w:hAnsi="仿宋_GB2312" w:eastAsia="仿宋_GB2312" w:cs="仿宋_GB2312"/>
                <w:color w:val="000000"/>
                <w:kern w:val="0"/>
                <w:sz w:val="24"/>
                <w:szCs w:val="24"/>
                <w:lang w:val="en-US" w:eastAsia="zh-CN" w:bidi="ar"/>
              </w:rPr>
            </w:pPr>
          </w:p>
        </w:tc>
      </w:tr>
      <w:tr w14:paraId="6ED63A4B">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3906" w:hRule="atLeas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DDF67B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99192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default" w:ascii="Calibri" w:hAnsi="Calibri" w:cs="Calibri"/>
                <w:color w:val="000000"/>
                <w:sz w:val="22"/>
                <w:szCs w:val="22"/>
                <w:lang w:val="en-US" w:eastAsia="zh-CN"/>
              </w:rPr>
            </w:pPr>
            <w:r>
              <w:rPr>
                <w:rFonts w:hint="default" w:ascii="Calibri" w:hAnsi="Calibri" w:cs="Calibri"/>
                <w:color w:val="000000"/>
                <w:sz w:val="22"/>
                <w:szCs w:val="22"/>
                <w:lang w:val="en-US" w:eastAsia="zh-CN"/>
              </w:rPr>
              <w:t>经营</w:t>
            </w:r>
          </w:p>
          <w:p w14:paraId="294BAA76">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default" w:ascii="Calibri" w:hAnsi="Calibri" w:cs="Calibri"/>
                <w:color w:val="000000"/>
                <w:sz w:val="22"/>
                <w:szCs w:val="22"/>
                <w:lang w:val="en-US" w:eastAsia="zh-CN"/>
              </w:rPr>
            </w:pPr>
            <w:r>
              <w:rPr>
                <w:rFonts w:hint="default" w:ascii="Calibri" w:hAnsi="Calibri" w:cs="Calibri"/>
                <w:color w:val="000000"/>
                <w:sz w:val="22"/>
                <w:szCs w:val="22"/>
                <w:lang w:val="en-US" w:eastAsia="zh-CN"/>
              </w:rPr>
              <w:t>范围</w:t>
            </w: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34916765">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right="0" w:rightChars="0"/>
              <w:jc w:val="both"/>
              <w:textAlignment w:val="auto"/>
              <w:rPr>
                <w:rFonts w:hint="default" w:ascii="仿宋_GB2312" w:hAnsi="仿宋_GB2312" w:eastAsia="仿宋_GB2312" w:cs="仿宋_GB2312"/>
                <w:b w:val="0"/>
                <w:bCs w:val="0"/>
                <w:color w:val="000000"/>
                <w:kern w:val="2"/>
                <w:sz w:val="24"/>
                <w:szCs w:val="24"/>
                <w:lang w:val="en-US" w:eastAsia="zh-CN" w:bidi="ar-SA"/>
              </w:rPr>
            </w:pPr>
            <w:r>
              <w:rPr>
                <w:rFonts w:hint="default" w:ascii="仿宋_GB2312" w:hAnsi="仿宋_GB2312" w:eastAsia="仿宋_GB2312" w:cs="仿宋_GB2312"/>
                <w:b w:val="0"/>
                <w:bCs w:val="0"/>
                <w:color w:val="000000"/>
                <w:kern w:val="2"/>
                <w:sz w:val="24"/>
                <w:szCs w:val="24"/>
                <w:lang w:val="en-US" w:eastAsia="zh-CN" w:bidi="ar-SA"/>
              </w:rPr>
              <w:t>第二类（原分类目录）：6801基础外科手术器械，6815注射穿刺器械，6820普通诊察器械，6821医用电子仪器设备，6823医用超声仪器及有关设备，6826物理治疗及康复设备，6827中医器械，6840临床检验分析仪器及诊断试剂（诊断试剂不需低温冷藏运输贮存），6841医用化验和基础设备器具，6846植入材料和人工器官，6854手术室、急救室、诊疗室设备及器具，6856病房护理设备及器具，6857消毒和灭菌设备及器具，6864医用卫生材料及敷料，6865医用缝合材料及粘合剂，6866医用高分子材料及制品。</w:t>
            </w:r>
          </w:p>
          <w:p w14:paraId="4540932F">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right="0" w:rightChars="0"/>
              <w:jc w:val="both"/>
              <w:textAlignment w:val="auto"/>
              <w:rPr>
                <w:rFonts w:hint="default" w:ascii="仿宋_GB2312" w:hAnsi="仿宋_GB2312" w:eastAsia="仿宋_GB2312" w:cs="仿宋_GB2312"/>
                <w:b w:val="0"/>
                <w:bCs w:val="0"/>
                <w:color w:val="000000"/>
                <w:kern w:val="2"/>
                <w:sz w:val="24"/>
                <w:szCs w:val="24"/>
                <w:lang w:val="en-US" w:eastAsia="zh-CN" w:bidi="ar-SA"/>
              </w:rPr>
            </w:pPr>
            <w:r>
              <w:rPr>
                <w:rFonts w:hint="default" w:ascii="仿宋_GB2312" w:hAnsi="仿宋_GB2312" w:eastAsia="仿宋_GB2312" w:cs="仿宋_GB2312"/>
                <w:b w:val="0"/>
                <w:bCs w:val="0"/>
                <w:color w:val="000000"/>
                <w:kern w:val="2"/>
                <w:sz w:val="24"/>
                <w:szCs w:val="24"/>
                <w:lang w:val="en-US" w:eastAsia="zh-CN" w:bidi="ar-SA"/>
              </w:rPr>
              <w:t>第二类（新分类目录）：01有源手术器械，02无源手术器械，04骨科手术器械，06医用成像器械，07医用诊察和监护器械，08呼吸、麻醉和急救器械，09物理治疗器械，10输血、透析和体外循环器械，11医疗器械消毒灭菌器械，12有源植入器械，14注输、护理和防护器械，15患者承载器械，16眼科器械，17口腔科器械，18妇产科、辅助生殖和避孕器械，19医用康复器械，20中医器械，21医用软件，22临床检验器械。</w:t>
            </w:r>
          </w:p>
          <w:p w14:paraId="498ADAA1">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right="0" w:rightChars="0"/>
              <w:jc w:val="both"/>
              <w:textAlignment w:val="auto"/>
              <w:rPr>
                <w:rFonts w:hint="default" w:ascii="仿宋_GB2312" w:hAnsi="仿宋_GB2312" w:eastAsia="仿宋_GB2312" w:cs="仿宋_GB2312"/>
                <w:b w:val="0"/>
                <w:bCs w:val="0"/>
                <w:color w:val="000000"/>
                <w:kern w:val="2"/>
                <w:sz w:val="24"/>
                <w:szCs w:val="24"/>
                <w:lang w:val="en-US" w:eastAsia="zh-CN" w:bidi="ar-SA"/>
              </w:rPr>
            </w:pPr>
            <w:r>
              <w:rPr>
                <w:rFonts w:hint="default" w:ascii="仿宋_GB2312" w:hAnsi="仿宋_GB2312" w:eastAsia="仿宋_GB2312" w:cs="仿宋_GB2312"/>
                <w:b w:val="0"/>
                <w:bCs w:val="0"/>
                <w:color w:val="000000"/>
                <w:kern w:val="2"/>
                <w:sz w:val="24"/>
                <w:szCs w:val="24"/>
                <w:lang w:val="en-US" w:eastAsia="zh-CN" w:bidi="ar-SA"/>
              </w:rPr>
              <w:t>第三类（原分类目录）:6815注射穿刺器械，6825医用高频仪器设备，6840临床检验分析仪器及诊断试剂（诊断试剂不需低温冷藏运输贮存），6854手术室、急救室、诊疗室设备及器具，6865医用缝合材料及粘合剂，6866医用高分子材料及制品。</w:t>
            </w:r>
          </w:p>
          <w:p w14:paraId="4EA7C836">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right="0" w:rightChars="0"/>
              <w:jc w:val="both"/>
              <w:textAlignment w:val="auto"/>
              <w:rPr>
                <w:rFonts w:hint="default" w:ascii="仿宋_GB2312" w:hAnsi="仿宋_GB2312" w:eastAsia="仿宋_GB2312" w:cs="仿宋_GB2312"/>
                <w:b w:val="0"/>
                <w:bCs w:val="0"/>
                <w:color w:val="000000"/>
                <w:kern w:val="2"/>
                <w:sz w:val="24"/>
                <w:szCs w:val="24"/>
                <w:lang w:val="en-US" w:eastAsia="zh-CN" w:bidi="ar-SA"/>
              </w:rPr>
            </w:pPr>
            <w:r>
              <w:rPr>
                <w:rFonts w:hint="default" w:ascii="仿宋_GB2312" w:hAnsi="仿宋_GB2312" w:eastAsia="仿宋_GB2312" w:cs="仿宋_GB2312"/>
                <w:b w:val="0"/>
                <w:bCs w:val="0"/>
                <w:color w:val="000000"/>
                <w:kern w:val="2"/>
                <w:sz w:val="24"/>
                <w:szCs w:val="24"/>
                <w:lang w:val="en-US" w:eastAsia="zh-CN" w:bidi="ar-SA"/>
              </w:rPr>
              <w:t>第三类（新分类目录）:01有源手术器械，02无源手术器械，08呼吸、麻醉和急救器械，09物理治疗器械，10输血、透析和体外循环器械，14注输、护理和防护器械，18妇产科、辅助生殖和避孕器械，22临床检验器械。</w:t>
            </w:r>
          </w:p>
        </w:tc>
      </w:tr>
      <w:tr w14:paraId="7ECBC705">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769" w:hRule="exact"/>
        </w:trPr>
        <w:tc>
          <w:tcPr>
            <w:tcW w:w="154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CA42E8D">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eastAsiaTheme="minorEastAsia"/>
                <w:color w:val="000000"/>
                <w:kern w:val="0"/>
                <w:sz w:val="22"/>
                <w:szCs w:val="22"/>
                <w:lang w:val="en-US" w:eastAsia="zh-CN" w:bidi="ar"/>
              </w:rPr>
              <w:t>主  体</w:t>
            </w:r>
          </w:p>
          <w:p w14:paraId="4CC3C804">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eastAsiaTheme="minorEastAsia"/>
                <w:color w:val="000000"/>
                <w:kern w:val="0"/>
                <w:sz w:val="22"/>
                <w:szCs w:val="22"/>
                <w:lang w:val="en-US" w:eastAsia="zh-CN" w:bidi="ar"/>
              </w:rPr>
              <w:t>信  息</w:t>
            </w:r>
          </w:p>
          <w:p w14:paraId="1BCF78C5">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eastAsiaTheme="minorEastAsia"/>
                <w:color w:val="000000"/>
                <w:kern w:val="0"/>
                <w:sz w:val="22"/>
                <w:szCs w:val="22"/>
                <w:lang w:val="en-US" w:eastAsia="zh-CN" w:bidi="ar"/>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F1B77B">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default" w:ascii="Calibri" w:hAnsi="Calibri" w:cs="Calibri" w:eastAsiaTheme="minorEastAsia"/>
                <w:color w:val="000000"/>
                <w:kern w:val="0"/>
                <w:sz w:val="22"/>
                <w:szCs w:val="22"/>
                <w:lang w:val="en-US" w:eastAsia="zh-CN" w:bidi="ar"/>
              </w:rPr>
            </w:pPr>
            <w:r>
              <w:rPr>
                <w:rFonts w:hint="default" w:ascii="Calibri" w:hAnsi="Calibri" w:cs="Calibri" w:eastAsiaTheme="minorEastAsia"/>
                <w:color w:val="000000"/>
                <w:kern w:val="0"/>
                <w:sz w:val="22"/>
                <w:szCs w:val="22"/>
                <w:lang w:val="en-US" w:eastAsia="zh-CN" w:bidi="ar"/>
              </w:rPr>
              <w:t>法定代表人</w:t>
            </w:r>
          </w:p>
        </w:tc>
        <w:tc>
          <w:tcPr>
            <w:tcW w:w="7039" w:type="dxa"/>
            <w:gridSpan w:val="2"/>
            <w:tcBorders>
              <w:top w:val="single" w:color="000000" w:sz="8" w:space="0"/>
              <w:left w:val="single" w:color="000000" w:sz="8" w:space="0"/>
              <w:right w:val="single" w:color="000000" w:sz="8" w:space="0"/>
            </w:tcBorders>
            <w:shd w:val="clear" w:color="auto" w:fill="auto"/>
            <w:vAlign w:val="center"/>
          </w:tcPr>
          <w:p w14:paraId="14BD9BF7">
            <w:pPr>
              <w:pStyle w:val="7"/>
              <w:keepNext w:val="0"/>
              <w:keepLines w:val="0"/>
              <w:widowControl/>
              <w:suppressLineNumbers w:val="0"/>
              <w:shd w:val="clear"/>
              <w:spacing w:before="0" w:beforeAutospacing="0" w:after="0" w:afterAutospacing="0" w:line="315" w:lineRule="atLeast"/>
              <w:ind w:left="0" w:leftChars="0" w:right="0" w:rightChars="0" w:firstLine="105" w:firstLineChars="0"/>
              <w:jc w:val="center"/>
              <w:rPr>
                <w:rFonts w:hint="eastAsia"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w:t>
            </w:r>
          </w:p>
        </w:tc>
      </w:tr>
      <w:tr w14:paraId="6B08BF5F">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5" w:type="dxa"/>
            <w:bottom w:w="0" w:type="dxa"/>
            <w:right w:w="105" w:type="dxa"/>
          </w:tblCellMar>
        </w:tblPrEx>
        <w:trPr>
          <w:trHeight w:val="919" w:hRule="exact"/>
        </w:trPr>
        <w:tc>
          <w:tcPr>
            <w:tcW w:w="15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1C184E7">
            <w:pPr>
              <w:keepNext w:val="0"/>
              <w:keepLines w:val="0"/>
              <w:pageBreakBefore w:val="0"/>
              <w:shd w:val="clear"/>
              <w:kinsoku/>
              <w:wordWrap/>
              <w:overflowPunct/>
              <w:topLinePunct w:val="0"/>
              <w:autoSpaceDE/>
              <w:autoSpaceDN/>
              <w:bidi w:val="0"/>
              <w:adjustRightInd/>
              <w:snapToGrid/>
              <w:spacing w:line="240" w:lineRule="exact"/>
              <w:jc w:val="center"/>
              <w:textAlignment w:val="auto"/>
              <w:outlineLvl w:val="9"/>
              <w:rPr>
                <w:rFonts w:hint="eastAsia" w:ascii="Calibri" w:hAnsi="Calibri" w:cs="Calibri" w:eastAsiaTheme="minorEastAsia"/>
                <w:color w:val="000000"/>
                <w:kern w:val="0"/>
                <w:sz w:val="22"/>
                <w:szCs w:val="22"/>
                <w:lang w:val="en-US" w:eastAsia="zh-CN" w:bidi="ar"/>
              </w:rPr>
            </w:pPr>
          </w:p>
        </w:tc>
        <w:tc>
          <w:tcPr>
            <w:tcW w:w="10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75FB93">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default" w:ascii="Calibri" w:hAnsi="Calibri" w:cs="Calibri" w:eastAsiaTheme="minorEastAsia"/>
                <w:color w:val="000000"/>
                <w:kern w:val="0"/>
                <w:sz w:val="22"/>
                <w:szCs w:val="22"/>
                <w:lang w:val="en-US" w:eastAsia="zh-CN" w:bidi="ar"/>
              </w:rPr>
            </w:pPr>
          </w:p>
          <w:p w14:paraId="737C6607">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left="440" w:right="0" w:hanging="440" w:hangingChars="200"/>
              <w:jc w:val="both"/>
              <w:textAlignment w:val="auto"/>
              <w:outlineLvl w:val="9"/>
              <w:rPr>
                <w:rFonts w:hint="default" w:ascii="Calibri" w:hAnsi="Calibri" w:cs="Calibri" w:eastAsiaTheme="minorEastAsia"/>
                <w:color w:val="000000"/>
                <w:kern w:val="0"/>
                <w:sz w:val="22"/>
                <w:szCs w:val="22"/>
                <w:lang w:val="en-US" w:eastAsia="zh-CN" w:bidi="ar"/>
              </w:rPr>
            </w:pPr>
            <w:r>
              <w:rPr>
                <w:rFonts w:hint="default" w:ascii="Calibri" w:hAnsi="Calibri" w:cs="Calibri" w:eastAsiaTheme="minorEastAsia"/>
                <w:color w:val="000000"/>
                <w:kern w:val="0"/>
                <w:sz w:val="22"/>
                <w:szCs w:val="22"/>
                <w:lang w:val="en-US" w:eastAsia="zh-CN" w:bidi="ar"/>
              </w:rPr>
              <w:t>企业负责人</w:t>
            </w:r>
          </w:p>
          <w:p w14:paraId="785AA8A4">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default" w:ascii="Calibri" w:hAnsi="Calibri" w:cs="Calibri" w:eastAsiaTheme="minorEastAsia"/>
                <w:color w:val="000000"/>
                <w:kern w:val="0"/>
                <w:sz w:val="22"/>
                <w:szCs w:val="22"/>
                <w:lang w:val="en-US" w:eastAsia="zh-CN" w:bidi="ar"/>
              </w:rPr>
            </w:pPr>
          </w:p>
          <w:p w14:paraId="016507B0">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default" w:ascii="Calibri" w:hAnsi="Calibri" w:cs="Calibri" w:eastAsiaTheme="minorEastAsia"/>
                <w:color w:val="000000"/>
                <w:kern w:val="0"/>
                <w:sz w:val="22"/>
                <w:szCs w:val="22"/>
                <w:lang w:val="en-US" w:eastAsia="zh-CN" w:bidi="ar"/>
              </w:rPr>
            </w:pPr>
          </w:p>
          <w:p w14:paraId="21E7251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default" w:ascii="Calibri" w:hAnsi="Calibri" w:cs="Calibri" w:eastAsiaTheme="minorEastAsia"/>
                <w:color w:val="000000"/>
                <w:kern w:val="0"/>
                <w:sz w:val="22"/>
                <w:szCs w:val="22"/>
                <w:lang w:val="en-US" w:eastAsia="zh-CN" w:bidi="ar"/>
              </w:rPr>
            </w:pPr>
          </w:p>
        </w:tc>
        <w:tc>
          <w:tcPr>
            <w:tcW w:w="70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51A14BCF">
            <w:pPr>
              <w:pStyle w:val="7"/>
              <w:keepNext w:val="0"/>
              <w:keepLines w:val="0"/>
              <w:widowControl/>
              <w:suppressLineNumbers w:val="0"/>
              <w:shd w:val="clear"/>
              <w:spacing w:before="0" w:beforeAutospacing="0" w:after="0" w:afterAutospacing="0" w:line="315" w:lineRule="atLeast"/>
              <w:ind w:left="0" w:leftChars="0" w:right="0" w:rightChars="0" w:firstLine="105" w:firstLineChars="0"/>
              <w:jc w:val="center"/>
              <w:rPr>
                <w:rFonts w:hint="eastAsia" w:ascii="仿宋_GB2312" w:hAnsi="仿宋_GB2312" w:eastAsia="仿宋_GB2312" w:cs="仿宋_GB2312"/>
                <w:b w:val="0"/>
                <w:bCs w:val="0"/>
                <w:color w:val="000000"/>
                <w:kern w:val="2"/>
                <w:sz w:val="24"/>
                <w:szCs w:val="24"/>
                <w:lang w:val="en-US" w:eastAsia="zh-CN" w:bidi="ar-SA"/>
              </w:rPr>
            </w:pPr>
            <w:r>
              <w:rPr>
                <w:rFonts w:hint="eastAsia" w:ascii="仿宋_GB2312" w:hAnsi="仿宋_GB2312" w:eastAsia="仿宋_GB2312" w:cs="仿宋_GB2312"/>
                <w:b w:val="0"/>
                <w:bCs w:val="0"/>
                <w:color w:val="000000"/>
                <w:kern w:val="2"/>
                <w:sz w:val="24"/>
                <w:szCs w:val="24"/>
                <w:lang w:val="en-US" w:eastAsia="zh-CN" w:bidi="ar-SA"/>
              </w:rPr>
              <w:t>胡志丹</w:t>
            </w:r>
          </w:p>
        </w:tc>
      </w:tr>
      <w:tr w14:paraId="27005758">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737" w:hRule="atLeast"/>
        </w:trPr>
        <w:tc>
          <w:tcPr>
            <w:tcW w:w="1540" w:type="dxa"/>
            <w:vMerge w:val="restart"/>
            <w:tcBorders>
              <w:top w:val="single" w:color="000000" w:sz="8" w:space="0"/>
              <w:left w:val="single" w:color="000000" w:sz="8" w:space="0"/>
              <w:right w:val="single" w:color="000000" w:sz="8" w:space="0"/>
              <w:tl2br w:val="nil"/>
              <w:tr2bl w:val="nil"/>
            </w:tcBorders>
            <w:shd w:val="clear" w:color="auto" w:fill="auto"/>
            <w:vAlign w:val="center"/>
          </w:tcPr>
          <w:p w14:paraId="0E81D4E6">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网站信息</w:t>
            </w:r>
          </w:p>
          <w:p w14:paraId="639C144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rPr>
            </w:pPr>
            <w:r>
              <w:rPr>
                <w:rFonts w:hint="eastAsia" w:ascii="仿宋_GB2312" w:hAnsi="仿宋_GB2312" w:eastAsia="仿宋_GB2312" w:cs="仿宋_GB2312"/>
                <w:sz w:val="24"/>
                <w:szCs w:val="24"/>
                <w:lang w:val="en-US" w:eastAsia="zh-CN"/>
              </w:rPr>
              <w:t>（自建类）</w:t>
            </w: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1B7B4CB7">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color w:val="000000"/>
                <w:sz w:val="22"/>
                <w:szCs w:val="22"/>
                <w:lang w:val="en-US" w:eastAsia="zh-CN"/>
              </w:rPr>
              <w:t>网站名称</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5BDB1D00">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lang w:val="en-US" w:eastAsia="zh-CN" w:bidi="ar-SA"/>
              </w:rPr>
            </w:pPr>
          </w:p>
        </w:tc>
      </w:tr>
      <w:tr w14:paraId="6D25052C">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692"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101AAA02">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1F81E74C">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color w:val="000000"/>
                <w:sz w:val="22"/>
                <w:szCs w:val="22"/>
                <w:lang w:val="en-US" w:eastAsia="zh-CN"/>
              </w:rPr>
              <w:t>网络客户端应用程序名</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676CC73D">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lang w:val="en-US" w:eastAsia="zh-CN" w:bidi="ar-SA"/>
              </w:rPr>
            </w:pPr>
          </w:p>
        </w:tc>
      </w:tr>
      <w:tr w14:paraId="460376B4">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752"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39B876DF">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54725F81">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color w:val="000000"/>
                <w:sz w:val="22"/>
                <w:szCs w:val="22"/>
                <w:lang w:val="en-US" w:eastAsia="zh-CN"/>
              </w:rPr>
              <w:t>网站域名</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6E4B282B">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lang w:val="en-US" w:eastAsia="zh-CN" w:bidi="ar-SA"/>
              </w:rPr>
            </w:pPr>
          </w:p>
        </w:tc>
      </w:tr>
      <w:tr w14:paraId="6D81CB65">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692"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19FC32D0">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3BF32BA">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color w:val="000000"/>
                <w:sz w:val="22"/>
                <w:szCs w:val="22"/>
                <w:lang w:val="en-US" w:eastAsia="zh-CN"/>
              </w:rPr>
              <w:t>网站IP地址</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2DC1BDC">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lang w:val="en-US" w:eastAsia="zh-CN" w:bidi="ar-SA"/>
              </w:rPr>
            </w:pPr>
          </w:p>
        </w:tc>
      </w:tr>
      <w:tr w14:paraId="19FE36C8">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887"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55B97AFF">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3EA64374">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color w:val="000000"/>
                <w:sz w:val="22"/>
                <w:szCs w:val="22"/>
                <w:lang w:val="en-US" w:eastAsia="zh-CN"/>
              </w:rPr>
              <w:t>服务器存放地址</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829053D">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lang w:val="en-US" w:eastAsia="zh-CN" w:bidi="ar-SA"/>
              </w:rPr>
            </w:pPr>
          </w:p>
        </w:tc>
      </w:tr>
      <w:tr w14:paraId="31D4AC73">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812"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0617F0EB">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5B96E995">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lang w:val="en-US" w:eastAsia="zh-CN"/>
              </w:rPr>
            </w:pPr>
            <w:r>
              <w:rPr>
                <w:rFonts w:hint="eastAsia" w:ascii="Calibri" w:hAnsi="Calibri" w:cs="Calibri"/>
                <w:color w:val="000000"/>
                <w:sz w:val="22"/>
                <w:szCs w:val="22"/>
                <w:lang w:val="en-US" w:eastAsia="zh-CN"/>
              </w:rPr>
              <w:t>非经营性互联网信息</w:t>
            </w:r>
          </w:p>
          <w:p w14:paraId="529E7ABC">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color w:val="000000"/>
                <w:sz w:val="22"/>
                <w:szCs w:val="22"/>
                <w:lang w:val="en-US" w:eastAsia="zh-CN"/>
              </w:rPr>
              <w:t>服务备案编号</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0374A1DB">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lang w:val="en-US" w:eastAsia="zh-CN" w:bidi="ar-SA"/>
              </w:rPr>
            </w:pPr>
          </w:p>
        </w:tc>
      </w:tr>
      <w:tr w14:paraId="50D7AD9A">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992"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61998949">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Calibri" w:hAnsi="Calibri" w:cs="Calibri"/>
                <w:color w:val="000000"/>
                <w:sz w:val="22"/>
                <w:szCs w:val="22"/>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0A2A880">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eastAsiaTheme="minorEastAsia"/>
                <w:color w:val="000000"/>
                <w:kern w:val="0"/>
                <w:sz w:val="22"/>
                <w:szCs w:val="22"/>
                <w:lang w:val="en-US" w:eastAsia="zh-CN" w:bidi="ar"/>
              </w:rPr>
            </w:pPr>
            <w:r>
              <w:rPr>
                <w:rFonts w:hint="eastAsia" w:ascii="Calibri" w:hAnsi="Calibri" w:cs="Calibri"/>
                <w:color w:val="000000"/>
                <w:sz w:val="22"/>
                <w:szCs w:val="22"/>
                <w:lang w:val="en-US" w:eastAsia="zh-CN"/>
              </w:rPr>
              <w:t>电信业务经营许可证编号</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67390E6">
            <w:pPr>
              <w:pStyle w:val="7"/>
              <w:keepNext w:val="0"/>
              <w:keepLines w:val="0"/>
              <w:pageBreakBefore w:val="0"/>
              <w:widowControl/>
              <w:suppressLineNumbers w:val="0"/>
              <w:tabs>
                <w:tab w:val="left" w:pos="2586"/>
              </w:tabs>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_GB2312" w:hAnsi="仿宋_GB2312" w:eastAsia="仿宋_GB2312" w:cs="仿宋_GB2312"/>
                <w:b w:val="0"/>
                <w:bCs w:val="0"/>
                <w:color w:val="auto"/>
                <w:kern w:val="2"/>
                <w:sz w:val="24"/>
                <w:szCs w:val="24"/>
                <w:lang w:val="en-US" w:eastAsia="zh-CN" w:bidi="ar-SA"/>
              </w:rPr>
            </w:pPr>
          </w:p>
        </w:tc>
      </w:tr>
      <w:tr w14:paraId="653D3877">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992" w:hRule="atLeast"/>
        </w:trPr>
        <w:tc>
          <w:tcPr>
            <w:tcW w:w="1540" w:type="dxa"/>
            <w:vMerge w:val="restart"/>
            <w:tcBorders>
              <w:top w:val="single" w:color="000000" w:sz="8" w:space="0"/>
              <w:left w:val="single" w:color="000000" w:sz="8" w:space="0"/>
              <w:right w:val="single" w:color="000000" w:sz="8" w:space="0"/>
              <w:tl2br w:val="nil"/>
              <w:tr2bl w:val="nil"/>
            </w:tcBorders>
            <w:shd w:val="clear" w:color="auto" w:fill="auto"/>
            <w:vAlign w:val="center"/>
          </w:tcPr>
          <w:p w14:paraId="17023C4E">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right="0"/>
              <w:jc w:val="center"/>
              <w:textAlignment w:val="auto"/>
              <w:outlineLvl w:val="9"/>
              <w:rPr>
                <w:rFonts w:hint="eastAsia" w:ascii="仿宋_GB2312" w:hAnsi="仿宋_GB2312" w:eastAsia="仿宋_GB2312" w:cs="仿宋_GB2312"/>
                <w:color w:val="000000"/>
                <w:sz w:val="24"/>
                <w:szCs w:val="24"/>
              </w:rPr>
            </w:pPr>
            <w:r>
              <w:rPr>
                <w:rFonts w:hint="eastAsia" w:ascii="Calibri" w:hAnsi="Calibri" w:cs="Calibri"/>
                <w:color w:val="000000"/>
                <w:sz w:val="22"/>
                <w:szCs w:val="22"/>
              </w:rPr>
              <w:t>医疗器械网络交易服务第三方平台信息（入驻类）</w:t>
            </w: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5C1E42DA">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color w:val="000000"/>
                <w:sz w:val="22"/>
                <w:szCs w:val="22"/>
              </w:rPr>
            </w:pPr>
            <w:r>
              <w:rPr>
                <w:rFonts w:hint="eastAsia" w:ascii="Calibri" w:hAnsi="Calibri" w:cs="Calibri"/>
                <w:color w:val="000000"/>
                <w:sz w:val="22"/>
                <w:szCs w:val="22"/>
              </w:rPr>
              <w:t>医疗器械网络交易服务第三方平台名称</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00AAA555">
            <w:pPr>
              <w:pStyle w:val="7"/>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auto"/>
              <w:outlineLvl w:val="9"/>
              <w:rPr>
                <w:rFonts w:hint="eastAsia" w:ascii="Calibri" w:hAnsi="Calibri" w:cs="Calibri"/>
                <w:color w:val="000000"/>
                <w:sz w:val="22"/>
                <w:szCs w:val="22"/>
              </w:rPr>
            </w:pPr>
            <w:r>
              <w:rPr>
                <w:rFonts w:hint="eastAsia" w:ascii="Calibri" w:hAnsi="Calibri" w:cs="Calibri"/>
                <w:color w:val="000000"/>
                <w:sz w:val="22"/>
                <w:szCs w:val="22"/>
              </w:rPr>
              <w:t>医疗器械网络交易服务第三方平台备案凭证编号</w:t>
            </w:r>
          </w:p>
        </w:tc>
      </w:tr>
      <w:tr w14:paraId="4AE2BF8B">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1701CA01">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612D9AB9">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北京三快科技有限公司（美团网）</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5A340586">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（京）网械平台备字(2018)第00004号</w:t>
            </w:r>
          </w:p>
        </w:tc>
      </w:tr>
      <w:tr w14:paraId="34F93DF1">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049DBF01">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48704748">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上海高济瓴创健康科技有限公司(高济药急送、高济健康Pro)</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7B610E15">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（沪）网械平台备字[2025]第00003号</w:t>
            </w:r>
          </w:p>
        </w:tc>
      </w:tr>
      <w:tr w14:paraId="68CE4CAA">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39807656">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5D89BDA">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上海京东到家友恒电商信息技术有限公司（京东到家）</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1278BC25">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（沪）网械平台备字[2018]第00002号</w:t>
            </w:r>
          </w:p>
        </w:tc>
      </w:tr>
      <w:tr w14:paraId="7F7C0E70">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38658E25">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21899DB">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上海寻梦信息技术有限公司（拼多多）</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A7D8EA0">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（沪）网械平台备字[2018]第00003号</w:t>
            </w:r>
          </w:p>
        </w:tc>
      </w:tr>
      <w:tr w14:paraId="13358E9F">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01B140DB">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19D3EF99">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北京京东叁佰陆拾度电子商务有限公司（京东APP）</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78EB9260">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（京）网械平台备字(2023)第00013号</w:t>
            </w:r>
          </w:p>
        </w:tc>
      </w:tr>
      <w:tr w14:paraId="75255380">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036845EA">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5558B458">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上海拉扎斯信息科技有限公司（淘宝闪购）</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D9C7657">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（沪）网械平台备字[2018] 第00004号</w:t>
            </w:r>
          </w:p>
        </w:tc>
      </w:tr>
      <w:tr w14:paraId="444C47C7">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28E91030">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7B857D76">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上海格物致品网络科技有限公司（抖音-抖音电商）</w:t>
            </w:r>
          </w:p>
        </w:tc>
        <w:tc>
          <w:tcPr>
            <w:tcW w:w="4743" w:type="dxa"/>
            <w:tcBorders>
              <w:top w:val="single" w:color="000000" w:sz="8" w:space="0"/>
              <w:left w:val="single" w:color="000000" w:sz="8" w:space="0"/>
              <w:bottom w:val="single" w:color="000000" w:sz="8" w:space="0"/>
              <w:right w:val="single" w:color="000000" w:sz="8" w:space="0"/>
              <w:tl2br w:val="nil"/>
              <w:tr2bl w:val="nil"/>
            </w:tcBorders>
            <w:shd w:val="clear" w:color="auto" w:fill="auto"/>
            <w:vAlign w:val="center"/>
          </w:tcPr>
          <w:p w14:paraId="2DDA8284">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（沪）网械平台备字[2022]第00002号</w:t>
            </w:r>
          </w:p>
        </w:tc>
      </w:tr>
      <w:tr w14:paraId="5CD357C1">
        <w:tblPrEx>
          <w:tblBorders>
            <w:top w:val="single" w:color="auto" w:sz="6" w:space="0"/>
            <w:left w:val="single" w:color="auto" w:sz="6" w:space="0"/>
            <w:bottom w:val="single" w:color="auto" w:sz="6" w:space="0"/>
            <w:right w:val="single" w:color="000000" w:sz="6" w:space="0"/>
            <w:insideH w:val="single" w:color="auto" w:sz="6" w:space="0"/>
            <w:insideV w:val="single" w:color="auto" w:sz="6" w:space="0"/>
          </w:tblBorders>
          <w:tblCellMar>
            <w:top w:w="0" w:type="dxa"/>
            <w:left w:w="105" w:type="dxa"/>
            <w:bottom w:w="0" w:type="dxa"/>
            <w:right w:w="105" w:type="dxa"/>
          </w:tblCellMar>
        </w:tblPrEx>
        <w:trPr>
          <w:trHeight w:val="1245" w:hRule="atLeast"/>
        </w:trPr>
        <w:tc>
          <w:tcPr>
            <w:tcW w:w="1540" w:type="dxa"/>
            <w:vMerge w:val="continue"/>
            <w:tcBorders>
              <w:left w:val="single" w:color="000000" w:sz="8" w:space="0"/>
              <w:right w:val="single" w:color="000000" w:sz="8" w:space="0"/>
              <w:tl2br w:val="nil"/>
              <w:tr2bl w:val="nil"/>
            </w:tcBorders>
            <w:shd w:val="clear" w:color="auto" w:fill="auto"/>
            <w:vAlign w:val="center"/>
          </w:tcPr>
          <w:p w14:paraId="1FAAE526">
            <w:pPr>
              <w:keepNext w:val="0"/>
              <w:keepLines w:val="0"/>
              <w:pageBreakBefore w:val="0"/>
              <w:shd w:val="clear"/>
              <w:kinsoku/>
              <w:wordWrap/>
              <w:overflowPunct/>
              <w:topLinePunct w:val="0"/>
              <w:autoSpaceDE/>
              <w:autoSpaceDN/>
              <w:bidi w:val="0"/>
              <w:adjustRightInd/>
              <w:snapToGrid/>
              <w:spacing w:line="240" w:lineRule="exact"/>
              <w:textAlignment w:val="auto"/>
              <w:outlineLvl w:val="9"/>
              <w:rPr>
                <w:rFonts w:hint="eastAsia" w:ascii="仿宋_GB2312" w:hAnsi="仿宋_GB2312" w:eastAsia="仿宋_GB2312" w:cs="仿宋_GB2312"/>
                <w:b w:val="0"/>
                <w:bCs w:val="0"/>
                <w:color w:val="000000"/>
                <w:kern w:val="2"/>
                <w:sz w:val="21"/>
                <w:szCs w:val="21"/>
                <w:lang w:val="en-US" w:eastAsia="zh-CN" w:bidi="ar-SA"/>
              </w:rPr>
            </w:pPr>
          </w:p>
        </w:tc>
        <w:tc>
          <w:tcPr>
            <w:tcW w:w="3391" w:type="dxa"/>
            <w:gridSpan w:val="2"/>
            <w:tcBorders>
              <w:top w:val="single" w:color="000000" w:sz="8" w:space="0"/>
              <w:left w:val="single" w:color="000000" w:sz="8" w:space="0"/>
              <w:bottom w:val="single" w:color="auto" w:sz="4" w:space="0"/>
              <w:right w:val="single" w:color="000000" w:sz="8" w:space="0"/>
              <w:tl2br w:val="nil"/>
              <w:tr2bl w:val="nil"/>
            </w:tcBorders>
            <w:shd w:val="clear" w:color="auto" w:fill="auto"/>
            <w:vAlign w:val="center"/>
          </w:tcPr>
          <w:p w14:paraId="7983A64D">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浙江亿保医药科技有限公司（老白）</w:t>
            </w:r>
          </w:p>
        </w:tc>
        <w:tc>
          <w:tcPr>
            <w:tcW w:w="4743" w:type="dxa"/>
            <w:tcBorders>
              <w:top w:val="single" w:color="000000" w:sz="8" w:space="0"/>
              <w:left w:val="single" w:color="000000" w:sz="8" w:space="0"/>
              <w:bottom w:val="single" w:color="auto" w:sz="4" w:space="0"/>
              <w:right w:val="single" w:color="000000" w:sz="8" w:space="0"/>
              <w:tl2br w:val="nil"/>
              <w:tr2bl w:val="nil"/>
            </w:tcBorders>
            <w:shd w:val="clear" w:color="auto" w:fill="auto"/>
            <w:vAlign w:val="center"/>
          </w:tcPr>
          <w:p w14:paraId="5A0E239A">
            <w:pPr>
              <w:keepNext w:val="0"/>
              <w:keepLines w:val="0"/>
              <w:widowControl/>
              <w:suppressLineNumbers w:val="0"/>
              <w:jc w:val="center"/>
              <w:textAlignment w:val="center"/>
              <w:rPr>
                <w:rFonts w:hint="eastAsia" w:ascii="新宋体" w:hAnsi="新宋体" w:eastAsia="新宋体" w:cs="新宋体"/>
                <w:b w:val="0"/>
                <w:bCs w:val="0"/>
                <w:color w:val="000000"/>
                <w:kern w:val="2"/>
                <w:sz w:val="22"/>
                <w:szCs w:val="22"/>
                <w:lang w:val="en-US" w:eastAsia="zh-CN" w:bidi="ar-SA"/>
              </w:rPr>
            </w:pPr>
            <w:r>
              <w:rPr>
                <w:rFonts w:hint="eastAsia" w:ascii="新宋体" w:hAnsi="新宋体" w:eastAsia="新宋体" w:cs="新宋体"/>
                <w:b w:val="0"/>
                <w:bCs w:val="0"/>
                <w:color w:val="000000"/>
                <w:kern w:val="2"/>
                <w:sz w:val="22"/>
                <w:szCs w:val="22"/>
                <w:lang w:val="en-US" w:eastAsia="zh-CN" w:bidi="ar-SA"/>
              </w:rPr>
              <w:t>（浙）网械平台备字[2020]第00032号</w:t>
            </w:r>
          </w:p>
        </w:tc>
      </w:tr>
    </w:tbl>
    <w:p w14:paraId="6DE12137">
      <w:pPr>
        <w:pStyle w:val="2"/>
        <w:ind w:left="0" w:leftChars="0" w:firstLine="0" w:firstLineChars="0"/>
        <w:rPr>
          <w:rFonts w:hint="default" w:ascii="仿宋_GB2312" w:hAnsi="仿宋_GB2312" w:eastAsia="仿宋_GB2312" w:cs="仿宋_GB2312"/>
          <w:b w:val="0"/>
          <w:bCs w:val="0"/>
          <w:sz w:val="30"/>
          <w:szCs w:val="30"/>
          <w:lang w:val="en-US" w:eastAsia="zh-CN"/>
        </w:rPr>
      </w:pPr>
    </w:p>
    <w:sectPr>
      <w:pgSz w:w="11906" w:h="16838"/>
      <w:pgMar w:top="1134" w:right="1134" w:bottom="1134" w:left="1134" w:header="851" w:footer="992" w:gutter="0"/>
      <w:pgBorders>
        <w:top w:val="none" w:sz="0" w:space="0"/>
        <w:left w:val="none" w:sz="0" w:space="0"/>
        <w:bottom w:val="none" w:sz="0" w:space="0"/>
        <w:right w:val="none" w:sz="0" w:space="0"/>
      </w:pgBorders>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文星标宋">
    <w:altName w:val="微软雅黑"/>
    <w:panose1 w:val="02010604000101010101"/>
    <w:charset w:val="86"/>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新宋体">
    <w:panose1 w:val="02010609030101010101"/>
    <w:charset w:val="86"/>
    <w:family w:val="auto"/>
    <w:pitch w:val="default"/>
    <w:sig w:usb0="000000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63409"/>
    <w:rsid w:val="00F34D73"/>
    <w:rsid w:val="02F21311"/>
    <w:rsid w:val="05EB1AC2"/>
    <w:rsid w:val="06CF4970"/>
    <w:rsid w:val="07451BD8"/>
    <w:rsid w:val="08C93787"/>
    <w:rsid w:val="09AA5EC7"/>
    <w:rsid w:val="0A21765F"/>
    <w:rsid w:val="0A921743"/>
    <w:rsid w:val="0B916F77"/>
    <w:rsid w:val="0BC53680"/>
    <w:rsid w:val="10E17B93"/>
    <w:rsid w:val="117F40FD"/>
    <w:rsid w:val="12177168"/>
    <w:rsid w:val="13504C11"/>
    <w:rsid w:val="14366510"/>
    <w:rsid w:val="158F7C42"/>
    <w:rsid w:val="1737306E"/>
    <w:rsid w:val="17A92098"/>
    <w:rsid w:val="192D4838"/>
    <w:rsid w:val="19487290"/>
    <w:rsid w:val="19FE5ACC"/>
    <w:rsid w:val="1D527E8D"/>
    <w:rsid w:val="1E091084"/>
    <w:rsid w:val="1FDED5F1"/>
    <w:rsid w:val="1FEAFFC6"/>
    <w:rsid w:val="20716C4C"/>
    <w:rsid w:val="227375EE"/>
    <w:rsid w:val="24DE4051"/>
    <w:rsid w:val="251E7AF0"/>
    <w:rsid w:val="272B0448"/>
    <w:rsid w:val="28024CE3"/>
    <w:rsid w:val="2CC70D15"/>
    <w:rsid w:val="2DBB26A4"/>
    <w:rsid w:val="2F7E6B9C"/>
    <w:rsid w:val="309A64C4"/>
    <w:rsid w:val="31015EBC"/>
    <w:rsid w:val="31134E47"/>
    <w:rsid w:val="32035839"/>
    <w:rsid w:val="333605A9"/>
    <w:rsid w:val="33E6159B"/>
    <w:rsid w:val="33F00EA3"/>
    <w:rsid w:val="348C0254"/>
    <w:rsid w:val="3512620B"/>
    <w:rsid w:val="369C6DA9"/>
    <w:rsid w:val="36A771D4"/>
    <w:rsid w:val="37953D82"/>
    <w:rsid w:val="3CE460F4"/>
    <w:rsid w:val="3D3E2702"/>
    <w:rsid w:val="3F395866"/>
    <w:rsid w:val="404F2A20"/>
    <w:rsid w:val="42AF22EE"/>
    <w:rsid w:val="42B25790"/>
    <w:rsid w:val="43FF06A1"/>
    <w:rsid w:val="444B1ED6"/>
    <w:rsid w:val="48A352BF"/>
    <w:rsid w:val="4AFC52C5"/>
    <w:rsid w:val="4B4771C0"/>
    <w:rsid w:val="53651681"/>
    <w:rsid w:val="53B84782"/>
    <w:rsid w:val="54D651D3"/>
    <w:rsid w:val="557235D3"/>
    <w:rsid w:val="568D4C26"/>
    <w:rsid w:val="580E1B14"/>
    <w:rsid w:val="5ABF18CC"/>
    <w:rsid w:val="5BC665AA"/>
    <w:rsid w:val="5D1653F8"/>
    <w:rsid w:val="5D8C3B9C"/>
    <w:rsid w:val="5E71292E"/>
    <w:rsid w:val="5EE860AE"/>
    <w:rsid w:val="5EFF4AE0"/>
    <w:rsid w:val="610A6698"/>
    <w:rsid w:val="647F0247"/>
    <w:rsid w:val="66A56FDD"/>
    <w:rsid w:val="67836DC0"/>
    <w:rsid w:val="69996D05"/>
    <w:rsid w:val="6A1E1802"/>
    <w:rsid w:val="6CCE4317"/>
    <w:rsid w:val="6CD45760"/>
    <w:rsid w:val="6D142332"/>
    <w:rsid w:val="6E203F44"/>
    <w:rsid w:val="6EC03F4C"/>
    <w:rsid w:val="702E0741"/>
    <w:rsid w:val="709DD2DC"/>
    <w:rsid w:val="77DF8127"/>
    <w:rsid w:val="77FB113D"/>
    <w:rsid w:val="7922405E"/>
    <w:rsid w:val="7B6FF176"/>
    <w:rsid w:val="7D48017D"/>
    <w:rsid w:val="7D7B70C5"/>
    <w:rsid w:val="7DFE469D"/>
    <w:rsid w:val="7EA64419"/>
    <w:rsid w:val="7EDF7956"/>
    <w:rsid w:val="7F5F55BD"/>
    <w:rsid w:val="7FB57E0C"/>
    <w:rsid w:val="7FE5DD0C"/>
    <w:rsid w:val="7FFE98C6"/>
    <w:rsid w:val="7FFF5F15"/>
    <w:rsid w:val="9DBF25AD"/>
    <w:rsid w:val="AA3E552D"/>
    <w:rsid w:val="B9760DE9"/>
    <w:rsid w:val="B97DC601"/>
    <w:rsid w:val="BBBD9241"/>
    <w:rsid w:val="BDDEC2E4"/>
    <w:rsid w:val="D26FC6F6"/>
    <w:rsid w:val="D4C40EFF"/>
    <w:rsid w:val="DDDD6289"/>
    <w:rsid w:val="DFDFDC21"/>
    <w:rsid w:val="EABA807E"/>
    <w:rsid w:val="EFF44DD7"/>
    <w:rsid w:val="F5BD85BC"/>
    <w:rsid w:val="F73773D1"/>
    <w:rsid w:val="FAEFB17B"/>
    <w:rsid w:val="FCBF36C4"/>
    <w:rsid w:val="FD6D6675"/>
    <w:rsid w:val="FD7D6993"/>
    <w:rsid w:val="FDDEF406"/>
    <w:rsid w:val="FF3F88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5"/>
    <w:basedOn w:val="1"/>
    <w:next w:val="1"/>
    <w:semiHidden/>
    <w:unhideWhenUsed/>
    <w:qFormat/>
    <w:uiPriority w:val="0"/>
    <w:pPr>
      <w:spacing w:before="0" w:beforeAutospacing="1" w:after="0" w:afterAutospacing="1"/>
      <w:jc w:val="left"/>
    </w:pPr>
    <w:rPr>
      <w:rFonts w:hint="eastAsia" w:ascii="宋体" w:hAnsi="宋体" w:eastAsia="宋体" w:cs="宋体"/>
      <w:b/>
      <w:kern w:val="0"/>
      <w:sz w:val="20"/>
      <w:szCs w:val="20"/>
      <w:lang w:val="en-US" w:eastAsia="zh-CN" w:bidi="ar"/>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afterLines="0" w:afterAutospacing="0"/>
      <w:ind w:left="420" w:leftChars="2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FollowedHyperlink"/>
    <w:basedOn w:val="10"/>
    <w:qFormat/>
    <w:uiPriority w:val="0"/>
    <w:rPr>
      <w:color w:val="333333"/>
      <w:sz w:val="0"/>
      <w:szCs w:val="0"/>
      <w:u w:val="none"/>
      <w:bdr w:val="single" w:color="D2D2D2" w:sz="6" w:space="0"/>
      <w:shd w:val="clear" w:fill="FFFFFF"/>
    </w:rPr>
  </w:style>
  <w:style w:type="character" w:styleId="12">
    <w:name w:val="Hyperlink"/>
    <w:basedOn w:val="10"/>
    <w:qFormat/>
    <w:uiPriority w:val="0"/>
    <w:rPr>
      <w:color w:val="333333"/>
      <w:u w:val="none"/>
    </w:rPr>
  </w:style>
  <w:style w:type="character" w:customStyle="1" w:styleId="13">
    <w:name w:val="l-btn-icon-left"/>
    <w:basedOn w:val="10"/>
    <w:qFormat/>
    <w:uiPriority w:val="0"/>
  </w:style>
  <w:style w:type="character" w:customStyle="1" w:styleId="14">
    <w:name w:val="l-btn-left"/>
    <w:basedOn w:val="10"/>
    <w:qFormat/>
    <w:uiPriority w:val="0"/>
  </w:style>
  <w:style w:type="character" w:customStyle="1" w:styleId="15">
    <w:name w:val="l-btn-left1"/>
    <w:basedOn w:val="10"/>
    <w:qFormat/>
    <w:uiPriority w:val="0"/>
  </w:style>
  <w:style w:type="character" w:customStyle="1" w:styleId="16">
    <w:name w:val="l-btn-left2"/>
    <w:basedOn w:val="10"/>
    <w:qFormat/>
    <w:uiPriority w:val="0"/>
  </w:style>
  <w:style w:type="character" w:customStyle="1" w:styleId="17">
    <w:name w:val="l-btn-left3"/>
    <w:basedOn w:val="10"/>
    <w:qFormat/>
    <w:uiPriority w:val="0"/>
  </w:style>
  <w:style w:type="character" w:customStyle="1" w:styleId="18">
    <w:name w:val="l-btn-icon-right"/>
    <w:basedOn w:val="10"/>
    <w:qFormat/>
    <w:uiPriority w:val="0"/>
  </w:style>
  <w:style w:type="character" w:customStyle="1" w:styleId="19">
    <w:name w:val="l-btn-text"/>
    <w:basedOn w:val="10"/>
    <w:qFormat/>
    <w:uiPriority w:val="0"/>
    <w:rPr>
      <w:vertAlign w:val="baseline"/>
    </w:rPr>
  </w:style>
  <w:style w:type="character" w:customStyle="1" w:styleId="20">
    <w:name w:val="l-btn-empty"/>
    <w:basedOn w:val="10"/>
    <w:qFormat/>
    <w:uiPriority w:val="0"/>
  </w:style>
  <w:style w:type="character" w:customStyle="1" w:styleId="21">
    <w:name w:val="layui-layer-tabnow"/>
    <w:basedOn w:val="10"/>
    <w:qFormat/>
    <w:uiPriority w:val="0"/>
    <w:rPr>
      <w:bdr w:val="single" w:color="CCCCCC" w:sz="6" w:space="0"/>
      <w:shd w:val="clear" w:fill="FFFFFF"/>
    </w:rPr>
  </w:style>
  <w:style w:type="character" w:customStyle="1" w:styleId="22">
    <w:name w:val="first-child"/>
    <w:basedOn w:val="10"/>
    <w:qFormat/>
    <w:uiPriority w:val="0"/>
  </w:style>
  <w:style w:type="character" w:customStyle="1" w:styleId="23">
    <w:name w:val="hover12"/>
    <w:basedOn w:val="10"/>
    <w:qFormat/>
    <w:uiPriority w:val="0"/>
    <w:rPr>
      <w:shd w:val="clear" w:fill="F3F3F3"/>
    </w:rPr>
  </w:style>
  <w:style w:type="character" w:customStyle="1" w:styleId="24">
    <w:name w:val="hover13"/>
    <w:basedOn w:val="10"/>
    <w:qFormat/>
    <w:uiPriority w:val="0"/>
    <w:rPr>
      <w:sz w:val="21"/>
      <w:szCs w:val="21"/>
    </w:rPr>
  </w:style>
  <w:style w:type="character" w:customStyle="1" w:styleId="25">
    <w:name w:val="hover14"/>
    <w:basedOn w:val="10"/>
    <w:qFormat/>
    <w:uiPriority w:val="0"/>
    <w:rPr>
      <w:shd w:val="clear" w:fill="F3F3F3"/>
    </w:rPr>
  </w:style>
  <w:style w:type="character" w:customStyle="1" w:styleId="26">
    <w:name w:val="l-btn-left4"/>
    <w:basedOn w:val="10"/>
    <w:qFormat/>
    <w:uiPriority w:val="0"/>
  </w:style>
  <w:style w:type="character" w:customStyle="1" w:styleId="27">
    <w:name w:val="l-btn-left5"/>
    <w:basedOn w:val="10"/>
    <w:qFormat/>
    <w:uiPriority w:val="0"/>
  </w:style>
  <w:style w:type="character" w:customStyle="1" w:styleId="28">
    <w:name w:val="hover"/>
    <w:basedOn w:val="10"/>
    <w:qFormat/>
    <w:uiPriority w:val="0"/>
    <w:rPr>
      <w:shd w:val="clear" w:fill="F3F3F3"/>
    </w:rPr>
  </w:style>
  <w:style w:type="character" w:customStyle="1" w:styleId="29">
    <w:name w:val="hover1"/>
    <w:basedOn w:val="10"/>
    <w:qFormat/>
    <w:uiPriority w:val="0"/>
    <w:rPr>
      <w:sz w:val="21"/>
      <w:szCs w:val="21"/>
    </w:rPr>
  </w:style>
  <w:style w:type="character" w:customStyle="1" w:styleId="30">
    <w:name w:val="hover2"/>
    <w:basedOn w:val="10"/>
    <w:qFormat/>
    <w:uiPriority w:val="0"/>
    <w:rPr>
      <w:shd w:val="clear" w:fill="F3F3F3"/>
    </w:rPr>
  </w:style>
  <w:style w:type="character" w:customStyle="1" w:styleId="31">
    <w:name w:val="hover11"/>
    <w:basedOn w:val="10"/>
    <w:qFormat/>
    <w:uiPriority w:val="0"/>
    <w:rPr>
      <w:shd w:val="clear" w:fill="F3F3F3"/>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1175</Words>
  <Characters>1380</Characters>
  <Lines>0</Lines>
  <Paragraphs>0</Paragraphs>
  <TotalTime>0</TotalTime>
  <ScaleCrop>false</ScaleCrop>
  <LinksUpToDate>false</LinksUpToDate>
  <CharactersWithSpaces>1392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2014-11-08T20:08:00Z</dcterms:created>
  <dc:creator>lenovo097</dc:creator>
  <cp:lastModifiedBy>ranran依旧</cp:lastModifiedBy>
  <cp:lastPrinted>2022-02-19T11:17:00Z</cp:lastPrinted>
  <dcterms:modified xsi:type="dcterms:W3CDTF">2026-08-28T01:59:07Z</dcterms:modified>
  <dc:title>医疗器械网络</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E51067B9AB834D838820D79EB5D5672E_13</vt:lpwstr>
  </property>
  <property fmtid="{D5CDD505-2E9C-101B-9397-08002B2CF9AE}" pid="4" name="KSOTemplateDocerSaveRecord">
    <vt:lpwstr>eyJoZGlkIjoiODM3Y2U4OGE5ZTQ0ODY5ODkzMmE2ZjU3YzNhZjRmMTEiLCJ1c2VySWQiOiI0NDUxMzU1MTMifQ==</vt:lpwstr>
  </property>
</Properties>
</file>