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23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灵宝市消防救援大队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2025年法治政府建设</w:t>
      </w:r>
    </w:p>
    <w:p w14:paraId="7AEF4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 w14:paraId="2F8DE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p w14:paraId="19DF5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2025年，我单位深入贯彻落实习近平法治思想，紧扣法治政府建设要求，立足消防救援工作实际，将法治理念贯穿消防行政执法、普法宣传、应急救援全流程，持续完善消防法治工作体系，提升消防工作法治化、规范化水平，切实以法治力量筑牢辖区消防安全防线。现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年度法治政府建设工作情况报告如下：</w:t>
      </w:r>
    </w:p>
    <w:p w14:paraId="1E5C5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一、深学细悟笃行，夯实习近平法治思想学习根基</w:t>
      </w:r>
    </w:p>
    <w:p w14:paraId="20BCC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单位始终把学习贯彻习近平法治思想作为首要政治任务，将其纳入全体消防救援人员政治学习、业务培训的核心内容，通过集中学习、专题研讨、个人自学相结合的方式，组织全体人员深入学习习近平法治思想的核心要义、精神实质、丰富内涵和实践要求，深刻把握新时代消防工作的法治方向和实践要求。同时，将习近平法治思想学习与消防救援队伍建设、消防安全治理、应急救援实战等工作深度融合，引导全体消防救援人员树立法治思维、运用法治方式，把学习成果转化为推动消防工作高质量发展的实际行动，切实做到学思用贯通、知信行统一，确保消防各项工作始终在法治轨道上有序推进。</w:t>
      </w:r>
    </w:p>
    <w:p w14:paraId="0792A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二、规范执法行为，提升消防行政执法法治化水平</w:t>
      </w:r>
    </w:p>
    <w:p w14:paraId="325F7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2025年，我单位严格落实《关于深化消防执法改革的意见》要求，以规范执法、严格监管、优化服务为核心，持续完善消防行政执法体系，不断提升执法质效，切实维护消防安全法治秩序。</w:t>
      </w:r>
    </w:p>
    <w:p w14:paraId="2A0EA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b w:val="0"/>
          <w:bCs w:val="0"/>
          <w:snapToGrid w:val="0"/>
          <w:color w:val="0C0C0C"/>
          <w:kern w:val="0"/>
          <w:sz w:val="32"/>
          <w:szCs w:val="32"/>
          <w:lang w:val="en-US" w:eastAsia="zh-CN" w:bidi="he-IL"/>
        </w:rPr>
        <w:t>（一）</w:t>
      </w:r>
      <w:r>
        <w:rPr>
          <w:rFonts w:hint="default" w:ascii="Times New Roman" w:hAnsi="Times New Roman" w:eastAsia="方正楷体_GBK" w:cs="Times New Roman"/>
          <w:b w:val="0"/>
          <w:bCs w:val="0"/>
          <w:snapToGrid w:val="0"/>
          <w:color w:val="0C0C0C"/>
          <w:kern w:val="0"/>
          <w:sz w:val="32"/>
          <w:szCs w:val="32"/>
          <w:lang w:val="en-US" w:eastAsia="zh-CN" w:bidi="he-IL"/>
        </w:rPr>
        <w:t>严格开展日常执法监管：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依托“双随机、一公开”监督系统，科学制定抽查计划，全年检查单位892家，精准排查消防安全隐患，督促整改火灾隐患1526处；依法实施行政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执法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，全年行政处罚9家，临时查封6家，责令三停1家，罚款2.61万元，挂牌重大隐患单位3家，以严格执法倒逼单位落实消防安全主体责任。</w:t>
      </w:r>
    </w:p>
    <w:p w14:paraId="09705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b w:val="0"/>
          <w:bCs w:val="0"/>
          <w:snapToGrid w:val="0"/>
          <w:color w:val="0C0C0C"/>
          <w:kern w:val="0"/>
          <w:sz w:val="32"/>
          <w:szCs w:val="32"/>
          <w:lang w:val="en-US" w:eastAsia="zh-CN" w:bidi="he-IL"/>
        </w:rPr>
        <w:t>（二）</w:t>
      </w:r>
      <w:r>
        <w:rPr>
          <w:rFonts w:hint="default" w:ascii="Times New Roman" w:hAnsi="Times New Roman" w:eastAsia="方正楷体_GBK" w:cs="Times New Roman"/>
          <w:b w:val="0"/>
          <w:bCs w:val="0"/>
          <w:snapToGrid w:val="0"/>
          <w:color w:val="0C0C0C"/>
          <w:kern w:val="0"/>
          <w:sz w:val="32"/>
          <w:szCs w:val="32"/>
          <w:lang w:val="en-US" w:eastAsia="zh-CN" w:bidi="he-IL"/>
        </w:rPr>
        <w:t>深化重点领域专项治理：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聚焦畅通生命通道、电动自行车暨建筑保温材料全链条整治、人员密集场所动火作业等消防安全突出问题，成立专项工作专班，建立“周汇总、月调度、定期通报、适时会商”工作制度，召开推进会3次、联络协商会议6次，稳步推动治理工作。深化消防安全“五大”行动，对全市16家再生资源回收企业、58家养老福利机构、32家仓储物流企业、6家商品批发市场、88个高层住宅小区开展专项治理，有效遏制重点领域火灾事故发生。</w:t>
      </w:r>
    </w:p>
    <w:p w14:paraId="6FF38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b w:val="0"/>
          <w:bCs w:val="0"/>
          <w:snapToGrid w:val="0"/>
          <w:color w:val="0C0C0C"/>
          <w:kern w:val="0"/>
          <w:sz w:val="32"/>
          <w:szCs w:val="32"/>
          <w:lang w:val="en-US" w:eastAsia="zh-CN" w:bidi="he-IL"/>
        </w:rPr>
        <w:t>（三）</w:t>
      </w:r>
      <w:r>
        <w:rPr>
          <w:rFonts w:hint="default" w:ascii="Times New Roman" w:hAnsi="Times New Roman" w:eastAsia="方正楷体_GBK" w:cs="Times New Roman"/>
          <w:b w:val="0"/>
          <w:bCs w:val="0"/>
          <w:snapToGrid w:val="0"/>
          <w:color w:val="0C0C0C"/>
          <w:kern w:val="0"/>
          <w:sz w:val="32"/>
          <w:szCs w:val="32"/>
          <w:lang w:val="en-US" w:eastAsia="zh-CN" w:bidi="he-IL"/>
        </w:rPr>
        <w:t>完善重点单位监管机制：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结合辖区消防安全实际，及时调整全市二、三级消防安全重点单位339家，督促各乡镇、各行业部门和公安派出所完成消防安全重点单位包保联系指导工作5671家次。统筹调度90家二级重点单位完成单位内部自查视频拍摄10期，召开调度会3次，实现重点单位消防安全动态化、精细化监管。</w:t>
      </w:r>
    </w:p>
    <w:p w14:paraId="56929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b w:val="0"/>
          <w:bCs w:val="0"/>
          <w:snapToGrid w:val="0"/>
          <w:color w:val="0C0C0C"/>
          <w:kern w:val="0"/>
          <w:sz w:val="32"/>
          <w:szCs w:val="32"/>
          <w:lang w:val="en-US" w:eastAsia="zh-CN" w:bidi="he-IL"/>
        </w:rPr>
        <w:t>（四）</w:t>
      </w:r>
      <w:r>
        <w:rPr>
          <w:rFonts w:hint="default" w:ascii="Times New Roman" w:hAnsi="Times New Roman" w:eastAsia="方正楷体_GBK" w:cs="Times New Roman"/>
          <w:b w:val="0"/>
          <w:bCs w:val="0"/>
          <w:snapToGrid w:val="0"/>
          <w:color w:val="0C0C0C"/>
          <w:kern w:val="0"/>
          <w:sz w:val="32"/>
          <w:szCs w:val="32"/>
          <w:lang w:val="en-US" w:eastAsia="zh-CN" w:bidi="he-IL"/>
        </w:rPr>
        <w:t>压实多方消防安全责任：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落实防消联勤“3251”制度，全年开展防消联勤1653次，累计排查整改消防安全隐患436余处。开展消安委成员单位业务培训2次，向各乡镇、行业部门下发火灾风险提示25份、督办通知书5份，压实行业部门消防安全监管责任；每月统筹指导乡镇服务中心开展工作，推动基层消防安全治理责任落地落实。</w:t>
      </w:r>
    </w:p>
    <w:p w14:paraId="6A3E6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三、强化普法宣传，营造全民消防安全法治氛围</w:t>
      </w:r>
    </w:p>
    <w:p w14:paraId="6314D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单位坚持“预防为主、普法先行”，以消防宣传“五进”为抓手，结合安全生产月、火灾警示月、119宣传月等活动，创新普法形式、丰富普法内容，全方位、多层次开展消防安全普法宣传，切实提升全民消防安全法治意识和自救互救能力。</w:t>
      </w:r>
    </w:p>
    <w:p w14:paraId="48386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b w:val="0"/>
          <w:bCs w:val="0"/>
          <w:snapToGrid w:val="0"/>
          <w:color w:val="0C0C0C"/>
          <w:kern w:val="0"/>
          <w:sz w:val="32"/>
          <w:szCs w:val="32"/>
          <w:lang w:val="en-US" w:eastAsia="zh-CN" w:bidi="he-IL"/>
        </w:rPr>
        <w:t>（一）</w:t>
      </w:r>
      <w:r>
        <w:rPr>
          <w:rFonts w:hint="default" w:ascii="Times New Roman" w:hAnsi="Times New Roman" w:eastAsia="方正楷体_GBK" w:cs="Times New Roman"/>
          <w:b w:val="0"/>
          <w:bCs w:val="0"/>
          <w:snapToGrid w:val="0"/>
          <w:color w:val="0C0C0C"/>
          <w:kern w:val="0"/>
          <w:sz w:val="32"/>
          <w:szCs w:val="32"/>
          <w:lang w:val="en-US" w:eastAsia="zh-CN" w:bidi="he-IL"/>
        </w:rPr>
        <w:t>聚焦重点群体开展精准普法：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成立“一老一小”志愿服务队，重点关注鳏寡孤独老人和留守儿童消防安全；分批次分行业开展医疗机构、养老机构、学校、商市场、物业服务企业等重点人群消防安全培训，培养消防安全“明白人”千余人，切实提升重点群体的消防安全法治素养和风险防范能力。</w:t>
      </w:r>
    </w:p>
    <w:p w14:paraId="5CDC0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b w:val="0"/>
          <w:bCs w:val="0"/>
          <w:snapToGrid w:val="0"/>
          <w:color w:val="0C0C0C"/>
          <w:kern w:val="0"/>
          <w:sz w:val="32"/>
          <w:szCs w:val="32"/>
          <w:lang w:val="en-US" w:eastAsia="zh-CN" w:bidi="he-IL"/>
        </w:rPr>
        <w:t>（二）</w:t>
      </w:r>
      <w:r>
        <w:rPr>
          <w:rFonts w:hint="default" w:ascii="Times New Roman" w:hAnsi="Times New Roman" w:eastAsia="方正楷体_GBK" w:cs="Times New Roman"/>
          <w:b w:val="0"/>
          <w:bCs w:val="0"/>
          <w:snapToGrid w:val="0"/>
          <w:color w:val="0C0C0C"/>
          <w:kern w:val="0"/>
          <w:sz w:val="32"/>
          <w:szCs w:val="32"/>
          <w:lang w:val="en-US" w:eastAsia="zh-CN" w:bidi="he-IL"/>
        </w:rPr>
        <w:t>依托固定载体开展常态化普法：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2025年全年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开展各类消防安全培训120余场，受教育群众达8万余人，通过“普法+演练”的模式，让群众在实操中理解消防法规、掌握安全技能。落实防消联勤培训要求，全年开展消防培训137次，培训人员6845余人；指导全市消防安全服务中心开展消防培训8171场次，指导社区、行政村3148次，推动消防普法向基层末梢延伸。</w:t>
      </w:r>
    </w:p>
    <w:p w14:paraId="291DD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b w:val="0"/>
          <w:bCs w:val="0"/>
          <w:snapToGrid w:val="0"/>
          <w:color w:val="0C0C0C"/>
          <w:kern w:val="0"/>
          <w:sz w:val="32"/>
          <w:szCs w:val="32"/>
          <w:lang w:val="en-US" w:eastAsia="zh-CN" w:bidi="he-IL"/>
        </w:rPr>
        <w:t>（三）</w:t>
      </w:r>
      <w:r>
        <w:rPr>
          <w:rFonts w:hint="default" w:ascii="Times New Roman" w:hAnsi="Times New Roman" w:eastAsia="方正楷体_GBK" w:cs="Times New Roman"/>
          <w:b w:val="0"/>
          <w:bCs w:val="0"/>
          <w:snapToGrid w:val="0"/>
          <w:color w:val="0C0C0C"/>
          <w:kern w:val="0"/>
          <w:sz w:val="32"/>
          <w:szCs w:val="32"/>
          <w:lang w:val="en-US" w:eastAsia="zh-CN" w:bidi="he-IL"/>
        </w:rPr>
        <w:t>借助新媒体平台开展多元化普法：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充分发挥新媒体传播优势，完成3.15消防产品真假辨别直播1场，拍摄各类新媒体视频34个；在省级媒体上稿12篇、国家级报刊上稿3篇，获央视媒体报道1次，扩大消防普法宣传覆盖面和影响力。制作火灾警示视频片4部，媒体曝光重大火灾隐患单位3家、一般隐患单位8家，以典型案例以案释法，让群众直观了解消防安全违法行为的法律后果，强化警示震慑作用。</w:t>
      </w:r>
    </w:p>
    <w:p w14:paraId="30E5E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四、坚持依法应急，提升消防应急救援法治化规范化能力</w:t>
      </w:r>
    </w:p>
    <w:p w14:paraId="20CD2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我单位将法治理念融入应急救援全流程，严格依据《中华人民共和国消防法》《突发事件应对法》等法律法规，完善应急救援体系，提升应急救援实战能力，切实做到依法应急、科学救援。</w:t>
      </w:r>
    </w:p>
    <w:p w14:paraId="224F0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b w:val="0"/>
          <w:bCs w:val="0"/>
          <w:snapToGrid w:val="0"/>
          <w:color w:val="0C0C0C"/>
          <w:kern w:val="0"/>
          <w:sz w:val="32"/>
          <w:szCs w:val="32"/>
          <w:lang w:val="en-US" w:eastAsia="zh-CN" w:bidi="he-IL"/>
        </w:rPr>
        <w:t>（一）</w:t>
      </w:r>
      <w:r>
        <w:rPr>
          <w:rFonts w:hint="default" w:ascii="Times New Roman" w:hAnsi="Times New Roman" w:eastAsia="方正楷体_GBK" w:cs="Times New Roman"/>
          <w:b w:val="0"/>
          <w:bCs w:val="0"/>
          <w:snapToGrid w:val="0"/>
          <w:color w:val="0C0C0C"/>
          <w:kern w:val="0"/>
          <w:sz w:val="32"/>
          <w:szCs w:val="32"/>
          <w:lang w:val="en-US" w:eastAsia="zh-CN" w:bidi="he-IL"/>
        </w:rPr>
        <w:t>完善应急救援预案体系：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紧密结合市区地形地貌、消防基础设施等实际，完成自然风险灾害调研，制定各类灾害预案10余份，将数字化预案更新率提升至90%，确保应急预案的科学性、针对性和可操作性，为依法开展应急救援提供制度保障。</w:t>
      </w:r>
    </w:p>
    <w:p w14:paraId="0F6FC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b w:val="0"/>
          <w:bCs w:val="0"/>
          <w:snapToGrid w:val="0"/>
          <w:color w:val="0C0C0C"/>
          <w:kern w:val="0"/>
          <w:sz w:val="32"/>
          <w:szCs w:val="32"/>
          <w:lang w:val="en-US" w:eastAsia="zh-CN" w:bidi="he-IL"/>
        </w:rPr>
        <w:t>（二）</w:t>
      </w:r>
      <w:r>
        <w:rPr>
          <w:rFonts w:hint="default" w:ascii="Times New Roman" w:hAnsi="Times New Roman" w:eastAsia="方正楷体_GBK" w:cs="Times New Roman"/>
          <w:b w:val="0"/>
          <w:bCs w:val="0"/>
          <w:snapToGrid w:val="0"/>
          <w:color w:val="0C0C0C"/>
          <w:kern w:val="0"/>
          <w:sz w:val="32"/>
          <w:szCs w:val="32"/>
          <w:lang w:val="en-US" w:eastAsia="zh-CN" w:bidi="he-IL"/>
        </w:rPr>
        <w:t>强化应急救援实战训练：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围绕全灾种、大应急救援需求，开展水域、地震、道路救援、森林火灾扑救实景训练10余次，开展高层建筑、大型化工厂、地下建筑及大型综合体整建制演练15次；联合多部门开展道路救援、森林火灾扑救、地震灾害、化工场所、客运列车等跨领域、跨部门演练7次，开展11次桌面推演及专题案例复盘，通过常态化、专业化训练，提升消防救援队伍依法处置、科学救援的能力。</w:t>
      </w:r>
    </w:p>
    <w:p w14:paraId="330A8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b w:val="0"/>
          <w:bCs w:val="0"/>
          <w:snapToGrid w:val="0"/>
          <w:color w:val="0C0C0C"/>
          <w:kern w:val="0"/>
          <w:sz w:val="32"/>
          <w:szCs w:val="32"/>
          <w:lang w:val="en-US" w:eastAsia="zh-CN" w:bidi="he-IL"/>
        </w:rPr>
        <w:t>（三）</w:t>
      </w:r>
      <w:r>
        <w:rPr>
          <w:rFonts w:hint="default" w:ascii="Times New Roman" w:hAnsi="Times New Roman" w:eastAsia="方正楷体_GBK" w:cs="Times New Roman"/>
          <w:b w:val="0"/>
          <w:bCs w:val="0"/>
          <w:snapToGrid w:val="0"/>
          <w:color w:val="0C0C0C"/>
          <w:kern w:val="0"/>
          <w:sz w:val="32"/>
          <w:szCs w:val="32"/>
          <w:lang w:val="en-US" w:eastAsia="zh-CN" w:bidi="he-IL"/>
        </w:rPr>
        <w:t>高效开展应急救援处置：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全年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共接处警740起，其中火灾扑救430起、抢险救援145起、社会救助81起、安保勤务62起、其他22起。全年出动消防队伍937队次、车辆1656 辆次，出动消防救援人员9418人次，依法高效开展应急救援工作，成功抢救被困人员95人，抢救财产价值20358400元，保护财产价值57973700元，最大限度减少人员伤亡和财产损失，切实维护人民群众生命财产安全和社会稳定。</w:t>
      </w:r>
    </w:p>
    <w:p w14:paraId="7C91F9E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  <w:t>五、存在的问题与不足</w:t>
      </w:r>
    </w:p>
    <w:p w14:paraId="5D399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b w:val="0"/>
          <w:bCs w:val="0"/>
          <w:snapToGrid w:val="0"/>
          <w:color w:val="0C0C0C"/>
          <w:kern w:val="0"/>
          <w:sz w:val="32"/>
          <w:szCs w:val="32"/>
          <w:lang w:val="en-US" w:eastAsia="zh-CN" w:bidi="he-IL"/>
        </w:rPr>
        <w:t>（一）</w:t>
      </w:r>
      <w:r>
        <w:rPr>
          <w:rFonts w:hint="default" w:ascii="Times New Roman" w:hAnsi="Times New Roman" w:eastAsia="方正楷体_GBK" w:cs="Times New Roman"/>
          <w:b w:val="0"/>
          <w:bCs w:val="0"/>
          <w:snapToGrid w:val="0"/>
          <w:color w:val="0C0C0C"/>
          <w:kern w:val="0"/>
          <w:sz w:val="32"/>
          <w:szCs w:val="32"/>
          <w:lang w:val="en-US" w:eastAsia="zh-CN" w:bidi="he-IL"/>
        </w:rPr>
        <w:t>人员运用法治思维和法治方式解决复杂问题的能力仍需提升。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处理复杂消防安全矛盾纠纷、重大火灾隐患整改、跨部门协同执法等事项时，对依法依规、程序正当、证据充分等法治要求把握不够精准，对法律条文、执法程序理解存在偏差，导致部分问题处理存在一定随意性。</w:t>
      </w:r>
    </w:p>
    <w:p w14:paraId="7DD97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b w:val="0"/>
          <w:bCs w:val="0"/>
          <w:snapToGrid w:val="0"/>
          <w:color w:val="0C0C0C"/>
          <w:kern w:val="0"/>
          <w:sz w:val="32"/>
          <w:szCs w:val="32"/>
          <w:lang w:val="en-US" w:eastAsia="zh-CN" w:bidi="he-IL"/>
        </w:rPr>
        <w:t>（二）</w:t>
      </w:r>
      <w:r>
        <w:rPr>
          <w:rFonts w:hint="default" w:ascii="Times New Roman" w:hAnsi="Times New Roman" w:eastAsia="方正楷体_GBK" w:cs="Times New Roman"/>
          <w:b w:val="0"/>
          <w:bCs w:val="0"/>
          <w:snapToGrid w:val="0"/>
          <w:color w:val="0C0C0C"/>
          <w:kern w:val="0"/>
          <w:sz w:val="32"/>
          <w:szCs w:val="32"/>
          <w:lang w:val="en-US" w:eastAsia="zh-CN" w:bidi="he-IL"/>
        </w:rPr>
        <w:t>基层执法规范化细节管理、案卷质量需持续巩固提升。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在监督检查、立案查处、行政强制、火灾调查等环节存在流程把握不严格，如文书制作不标准、告知程序不完整等问题，仍需进一步精细化。</w:t>
      </w:r>
    </w:p>
    <w:p w14:paraId="3284F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b w:val="0"/>
          <w:bCs w:val="0"/>
          <w:snapToGrid w:val="0"/>
          <w:color w:val="0C0C0C"/>
          <w:kern w:val="0"/>
          <w:sz w:val="32"/>
          <w:szCs w:val="32"/>
          <w:lang w:val="en-US" w:eastAsia="zh-CN" w:bidi="he-IL"/>
        </w:rPr>
        <w:t>（三）</w:t>
      </w:r>
      <w:r>
        <w:rPr>
          <w:rFonts w:hint="default" w:ascii="Times New Roman" w:hAnsi="Times New Roman" w:eastAsia="方正楷体_GBK" w:cs="Times New Roman"/>
          <w:b w:val="0"/>
          <w:bCs w:val="0"/>
          <w:snapToGrid w:val="0"/>
          <w:color w:val="0C0C0C"/>
          <w:kern w:val="0"/>
          <w:sz w:val="32"/>
          <w:szCs w:val="32"/>
          <w:lang w:val="en-US" w:eastAsia="zh-CN" w:bidi="he-IL"/>
        </w:rPr>
        <w:t>应急救援跨领域协同效能需进一步完善。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与公安、应急、卫健、交通、住建、气象等部门的法治协同机制仍需强化，在信息共享、联合研判、统一指挥、损失核定、善后处理等环节存在程序衔接不够顺畅、职责划分不够清晰的问题，影响救援效率。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9F11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68EA32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68EA32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87C1B"/>
    <w:rsid w:val="0F673824"/>
    <w:rsid w:val="147B7815"/>
    <w:rsid w:val="28292E99"/>
    <w:rsid w:val="2DDD47C0"/>
    <w:rsid w:val="305B7F04"/>
    <w:rsid w:val="34E62DA0"/>
    <w:rsid w:val="41055DF9"/>
    <w:rsid w:val="4A8E6457"/>
    <w:rsid w:val="4B2E0642"/>
    <w:rsid w:val="594034F8"/>
    <w:rsid w:val="5D9E38CE"/>
    <w:rsid w:val="644D7933"/>
    <w:rsid w:val="660E6C4E"/>
    <w:rsid w:val="6A18009C"/>
    <w:rsid w:val="78E5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2866</Words>
  <Characters>2976</Characters>
  <Lines>0</Lines>
  <Paragraphs>0</Paragraphs>
  <TotalTime>17</TotalTime>
  <ScaleCrop>false</ScaleCrop>
  <LinksUpToDate>false</LinksUpToDate>
  <CharactersWithSpaces>3025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2026-03-04T03:04:00Z</dcterms:created>
  <dc:creator>10</dc:creator>
  <cp:lastModifiedBy></cp:lastModifiedBy>
  <dcterms:modified xsi:type="dcterms:W3CDTF">2026-03-27T00:37:13Z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eyJoZGlkIjoiY2E0Nzk2OTU0YzU3MGY5YWNmMzlmZmRmNzhlZGJhYmUiLCJ1c2VySWQiOiI2NjEzNzkyMjgifQ==</vt:lpwstr>
  </property>
  <property fmtid="{D5CDD505-2E9C-101B-9397-08002B2CF9AE}" pid="4" name="ICV">
    <vt:lpwstr>A1255324B7314C5F8308017CD8A50AAA_12</vt:lpwstr>
  </property>
</Properties>
</file>