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6A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灵宝市应急管理局2025年法治政府建设</w:t>
      </w:r>
    </w:p>
    <w:p w14:paraId="21D8C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工作报告</w:t>
      </w:r>
    </w:p>
    <w:p w14:paraId="07238FEA">
      <w:pPr>
        <w:rPr>
          <w:rFonts w:hint="eastAsia"/>
          <w:lang w:val="en-US" w:eastAsia="zh-CN"/>
        </w:rPr>
      </w:pPr>
    </w:p>
    <w:p w14:paraId="76CFB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，灵宝市应急管理局在市委、市政府的正确领导及市委依法治市办的大力指导下，深入学习贯彻习近平法治思想，全面落实党的二十大和二十届三中全会精神，坚持法治政府建设与应急管理建设发展同频共振，扎实推进各项依法行政工作稳步开展。现将相关工作报告如下：</w:t>
      </w:r>
    </w:p>
    <w:p w14:paraId="74E7C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一、本年度</w:t>
      </w:r>
      <w:r>
        <w:rPr>
          <w:rFonts w:hint="eastAsia" w:ascii="黑体" w:hAnsi="黑体" w:eastAsia="黑体" w:cs="黑体"/>
          <w:sz w:val="32"/>
          <w:szCs w:val="32"/>
        </w:rPr>
        <w:t>法治政府建设的主要举措和成效</w:t>
      </w:r>
    </w:p>
    <w:p w14:paraId="76C68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（一）深入学习贯彻习近平总书记重要讲话、重要指示精神和党中央关于法治建设重大部署。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持续开展习近平新时代中国特色社会主义思想、习近平法治思想、宪法专题学习，制定《灵宝市应急管理局党委理论学习中心组2025年学习计划》，局党委学习习近平总书记重要讲话、指示36次，党委中心组学习34次，开展主题党日9次。</w:t>
      </w:r>
    </w:p>
    <w:p w14:paraId="7E342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（二）积极开展行政执法领域突出问题专项整治工作。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积极推进“行政执法领域突出问题专项整治”和“群众身边不正之风集中整治”工作，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印发了工作方案，</w:t>
      </w:r>
      <w:r>
        <w:rPr>
          <w:rFonts w:hint="eastAsia" w:ascii="仿宋" w:hAnsi="仿宋" w:eastAsia="仿宋" w:cs="仿宋"/>
          <w:sz w:val="32"/>
          <w:szCs w:val="32"/>
        </w:rPr>
        <w:t>成立工作领导小组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确保责任到人、任务到人。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今年以来，开展谈心谈话3次，累计谈话人数150人次。每月定期召开以案促改警示教育会，已开展9次，18名中层干部进行案例剖析和表态发言。</w:t>
      </w:r>
    </w:p>
    <w:p w14:paraId="08550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（三）强化领导干部学法用法。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入开展领导干部学法用法活动，组织局班子和全体中层干部学习新施行的《行政复议法》《突发事件应对法》等法律法规文件，提高依法行政能力。同时，推动《突发事件应对法》为市政府常务会议学习内容，进一步提升领导干部应对突发事件能力。</w:t>
      </w:r>
    </w:p>
    <w:p w14:paraId="72971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（四）持续推进机构职能优化，营造法治化营商环境。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健全清单化履职机制。全面落实政府权责清单制度，及时动态完善规范各项行政审批服务事项和权力责任清单，在政府门户网站向社会公布。二是开展专项整治。依法编制年度监督检查计划和“双随机、一公开”监督检查计划，在重点行业领域开展专项整治，深入排查整治风险隐患。全年累计检查生产经营单位273家次，发现问题隐患657处，其中重大事故隐患47条；立案查处75起。三是规范行政处罚案件审理。建立健全案件审理制度，年度内审核并退回一般案件10件。四是强化执法监督职责。结合开展“双下降”工作，对行政处罚案卷进行抽查，下达执法监督意见书4份。五是强化对行政权力的制约和监督。认真落实涉企行政复议办案沟通机制，与企业沟通调解，企业主动撤回行政复议4起，行政诉讼撤诉1起。细化矿山、工贸、危化等岗位执法责任，完善责任追究制度。通过行政执法监督与群众监督相结合、责任追究与改进工作相结合、惩处与教育相结合等方式，不断提升执法质量和水平。</w:t>
      </w:r>
    </w:p>
    <w:p w14:paraId="48234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（五）贯彻落实“八五”普法规划。一是严格落实“谁执法谁普法”普法责任制。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体行政执法人员以安全检查、安全培训、安全宣传等形式进行普法；执法人员在执法检查过程中对被检查企业宣传《国安全生产法》等相关法律法规。二是举办解读《重大事故隐患判定标准》等各类专题安全培训205次，参加2.2万人次；组织全市20家重点工贸企业分管负责人和安全管理人员共40人，参加有限空间作业专题视频培训。三是持续推进新《安全生产法》的学习宣贯，举办各类专题安全培训205次，参加2.8万人次；对全市重点企业主要负责人、实际控制人、矿长、总工程师等“关键人”开展安全生产法律法规培训152次，参加5000人次。四是借助国家安全日、安全咨询日、防灾减灾日、民法典宣传月等节点，线上、线下相结合开展普法宣传，累计发放防灾减灾资料12万份（册），解答群众疑问5000余次，宣传覆盖20万人，不断提升公众应急避险和自救互救技能。</w:t>
      </w:r>
    </w:p>
    <w:p w14:paraId="5A7E3BF1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23" w:right="1746" w:bottom="1723" w:left="17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9CAE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91DC10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91DC10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BF22E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06E99"/>
    <w:rsid w:val="1C10525E"/>
    <w:rsid w:val="7916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1867</Words>
  <Characters>1913</Characters>
  <Lines>0</Lines>
  <Paragraphs>0</Paragraphs>
  <TotalTime>1</TotalTime>
  <ScaleCrop>false</ScaleCrop>
  <LinksUpToDate>false</LinksUpToDate>
  <CharactersWithSpaces>1914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2025-10-14T03:27:00Z</dcterms:created>
  <dc:creator>文印室</dc:creator>
  <cp:lastModifiedBy></cp:lastModifiedBy>
  <cp:lastPrinted>2025-10-14T03:44:00Z</cp:lastPrinted>
  <dcterms:modified xsi:type="dcterms:W3CDTF">2026-03-27T00:38:53Z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eyJoZGlkIjoiY2E0Nzk2OTU0YzU3MGY5YWNmMzlmZmRmNzhlZGJhYmUiLCJ1c2VySWQiOiI2NjEzNzkyMjgifQ==</vt:lpwstr>
  </property>
  <property fmtid="{D5CDD505-2E9C-101B-9397-08002B2CF9AE}" pid="4" name="ICV">
    <vt:lpwstr>1F12F313444B4EECBCE577528C95A32C_12</vt:lpwstr>
  </property>
</Properties>
</file>