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CEE9" w14:textId="6713AB57" w:rsidR="00D93F8B" w:rsidRDefault="00CF0F5F">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灵宝市政府</w:t>
      </w:r>
      <w:r w:rsidR="007E106C">
        <w:rPr>
          <w:rFonts w:ascii="Times New Roman" w:eastAsia="方正小标宋简体" w:hAnsi="Times New Roman" w:cs="Times New Roman"/>
          <w:sz w:val="44"/>
          <w:szCs w:val="44"/>
        </w:rPr>
        <w:t>信息处理费收取办法</w:t>
      </w:r>
    </w:p>
    <w:p w14:paraId="3B169DB5" w14:textId="77777777" w:rsidR="00D93F8B" w:rsidRDefault="00D93F8B">
      <w:pPr>
        <w:spacing w:line="600" w:lineRule="exact"/>
        <w:rPr>
          <w:rFonts w:ascii="Times New Roman" w:eastAsia="仿宋_GB2312" w:hAnsi="Times New Roman" w:cs="Times New Roman"/>
          <w:sz w:val="32"/>
          <w:szCs w:val="32"/>
        </w:rPr>
      </w:pPr>
    </w:p>
    <w:p w14:paraId="6DACF328" w14:textId="77777777" w:rsidR="00D93F8B" w:rsidRDefault="007E106C">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根据《国务院办公厅关于印发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政府信息公开信息处理费管理办法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国办函〔</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109</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和《河南省人民政府办公厅关于政府信息公开信息处理费征收有关问题的通知》相关规定和要求，结合我</w:t>
      </w:r>
      <w:r w:rsidR="00CF0F5F">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工作实际，制定本办法。</w:t>
      </w:r>
    </w:p>
    <w:p w14:paraId="1EF92D89"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一、收费范围</w:t>
      </w:r>
    </w:p>
    <w:p w14:paraId="585498BD"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对于申请公开政府信息的数量或频次超出合理范围的申请人，本机关将在政府信息公开申请处理期限内，向其发出收费通知，说明收费的依据、标准、数额、缴纳方式。</w:t>
      </w:r>
    </w:p>
    <w:p w14:paraId="40747ECD"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二、收费标准</w:t>
      </w:r>
    </w:p>
    <w:p w14:paraId="503146C7"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信息处理费采取按件或按量两种标准计收，均按照超额累进方式计算收费金额。由本机关根据申请情况选择适用其中一种标准，不重复计算。</w:t>
      </w:r>
    </w:p>
    <w:p w14:paraId="0D752500" w14:textId="77777777" w:rsidR="00D93F8B" w:rsidRDefault="007E106C">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（一）按件计收</w:t>
      </w:r>
    </w:p>
    <w:p w14:paraId="62192945"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同一申请人的政府信息公开申请包含多项内容的，按照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一事一申请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原则，按最小单位拆分计算件数。一个自然月内累计申请十件以下（含十件）的，不收费；累计申请十一至三十件（含三十件）的部分：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件；累计申请三十一件以上的部分：以十件为一档，每增加一档，收费标准提高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件。</w:t>
      </w:r>
    </w:p>
    <w:p w14:paraId="7A5125B6" w14:textId="77777777" w:rsidR="00D93F8B" w:rsidRDefault="007E106C">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（二）按量计收</w:t>
      </w:r>
    </w:p>
    <w:p w14:paraId="1620BBAB"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同一申请人提交的多件政府信息公开申请，以单件政府信息公开申请为单位，分别计算页数（</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及以下幅面纸张的单面为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页）。三十页以下（含三十页）的，不收费；三十一至一百页（含一百页）的部分：</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页；一百零一至二百页（含二百页）的部分：</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页；二百零一页以上的部分：</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w:t>
      </w:r>
    </w:p>
    <w:p w14:paraId="00CC4F0A"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三、缴费方式</w:t>
      </w:r>
    </w:p>
    <w:p w14:paraId="3900E3C9" w14:textId="77777777" w:rsidR="007E106C" w:rsidRPr="007E106C" w:rsidRDefault="007E106C">
      <w:pPr>
        <w:spacing w:line="600" w:lineRule="exact"/>
        <w:ind w:firstLineChars="200" w:firstLine="640"/>
        <w:rPr>
          <w:rFonts w:ascii="Times New Roman" w:eastAsia="仿宋_GB2312" w:hAnsi="Times New Roman" w:cs="Times New Roman"/>
          <w:sz w:val="32"/>
          <w:szCs w:val="32"/>
        </w:rPr>
      </w:pPr>
      <w:r w:rsidRPr="007E106C">
        <w:rPr>
          <w:rFonts w:ascii="Times New Roman" w:eastAsia="仿宋_GB2312" w:hAnsi="Times New Roman" w:cs="Times New Roman"/>
          <w:sz w:val="32"/>
          <w:szCs w:val="32"/>
        </w:rPr>
        <w:t>信息公开处理费采取现金或银行转账方式，缴款人可持纸质专用缴款通知书至指定银行缴款，经确认缴费成功后持专用缴款通知书到财务室换取河南省政府非税收入财政票据。</w:t>
      </w:r>
    </w:p>
    <w:p w14:paraId="722F75DA"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四、注意事项</w:t>
      </w:r>
    </w:p>
    <w:p w14:paraId="21C91DB7"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申请人应当在收到通知次日起</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个工作日内缴纳费用，逾期未缴纳的视为放弃申请，本机关不再处理该申请。</w:t>
      </w:r>
    </w:p>
    <w:p w14:paraId="3B85B026" w14:textId="77777777" w:rsidR="00D93F8B" w:rsidRDefault="007E106C">
      <w:pPr>
        <w:pStyle w:val="a3"/>
        <w:widowControl/>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政府信息公开申请处理期限从申请人完成缴费次日起重新计算。</w:t>
      </w:r>
    </w:p>
    <w:p w14:paraId="12C38443"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sz w:val="32"/>
          <w:szCs w:val="32"/>
        </w:rPr>
      </w:pPr>
    </w:p>
    <w:p w14:paraId="71B5CBBD"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sz w:val="32"/>
          <w:szCs w:val="32"/>
        </w:rPr>
      </w:pPr>
    </w:p>
    <w:p w14:paraId="665603D9"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color w:val="000000"/>
          <w:sz w:val="32"/>
          <w:szCs w:val="32"/>
          <w:shd w:val="clear" w:color="auto" w:fill="FFFFFF"/>
        </w:rPr>
      </w:pPr>
    </w:p>
    <w:p w14:paraId="0CDE9525" w14:textId="77777777" w:rsidR="00D93F8B" w:rsidRDefault="007E106C">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w:t>
      </w:r>
      <w:r w:rsidRPr="007E106C">
        <w:rPr>
          <w:rFonts w:ascii="Times New Roman" w:eastAsia="仿宋_GB2312" w:hAnsi="Times New Roman"/>
          <w:sz w:val="32"/>
          <w:szCs w:val="32"/>
          <w:shd w:val="clear" w:color="auto" w:fill="FFFFFF"/>
        </w:rPr>
        <w:t>1</w:t>
      </w:r>
      <w:r w:rsidR="00CF0F5F">
        <w:rPr>
          <w:rFonts w:ascii="Times New Roman" w:eastAsia="仿宋_GB2312" w:hAnsi="Times New Roman"/>
          <w:sz w:val="32"/>
          <w:szCs w:val="32"/>
          <w:shd w:val="clear" w:color="auto" w:fill="FFFFFF"/>
        </w:rPr>
        <w:t>0</w:t>
      </w:r>
      <w:r w:rsidRPr="007E106C">
        <w:rPr>
          <w:rFonts w:ascii="Times New Roman" w:eastAsia="仿宋_GB2312" w:hAnsi="Times New Roman"/>
          <w:sz w:val="32"/>
          <w:szCs w:val="32"/>
          <w:shd w:val="clear" w:color="auto" w:fill="FFFFFF"/>
        </w:rPr>
        <w:t>月</w:t>
      </w:r>
      <w:r w:rsidR="00CF0F5F">
        <w:rPr>
          <w:rFonts w:ascii="Times New Roman" w:eastAsia="仿宋_GB2312" w:hAnsi="Times New Roman"/>
          <w:sz w:val="32"/>
          <w:szCs w:val="32"/>
          <w:shd w:val="clear" w:color="auto" w:fill="FFFFFF"/>
        </w:rPr>
        <w:t>29</w:t>
      </w:r>
      <w:r w:rsidRPr="007E106C">
        <w:rPr>
          <w:rFonts w:ascii="Times New Roman" w:eastAsia="仿宋_GB2312" w:hAnsi="Times New Roman"/>
          <w:sz w:val="32"/>
          <w:szCs w:val="32"/>
          <w:shd w:val="clear" w:color="auto" w:fill="FFFFFF"/>
        </w:rPr>
        <w:t>日</w:t>
      </w:r>
      <w:r w:rsidRPr="007E106C">
        <w:rPr>
          <w:rFonts w:ascii="Times New Roman" w:eastAsia="仿宋_GB2312" w:hAnsi="Times New Roman" w:hint="eastAsia"/>
          <w:sz w:val="32"/>
          <w:szCs w:val="32"/>
          <w:shd w:val="clear" w:color="auto" w:fill="FFFFFF"/>
        </w:rPr>
        <w:t xml:space="preserve"> </w:t>
      </w:r>
      <w:r>
        <w:rPr>
          <w:rFonts w:ascii="Times New Roman" w:eastAsia="仿宋_GB2312" w:hAnsi="Times New Roman" w:hint="eastAsia"/>
          <w:color w:val="FF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  </w:t>
      </w:r>
    </w:p>
    <w:p w14:paraId="520C62D7" w14:textId="77777777" w:rsidR="00D93F8B" w:rsidRDefault="00D93F8B">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p>
    <w:p w14:paraId="4038A700" w14:textId="77777777" w:rsidR="00D93F8B" w:rsidRDefault="007E106C">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 xml:space="preserve">   </w:t>
      </w:r>
    </w:p>
    <w:p w14:paraId="586B7D1F" w14:textId="77777777" w:rsidR="00D93F8B" w:rsidRDefault="007E106C">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关于政府信息公开信息处理费收费的公示</w:t>
      </w:r>
    </w:p>
    <w:p w14:paraId="2EABEB19" w14:textId="77777777" w:rsidR="00D93F8B" w:rsidRDefault="00D93F8B">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11"/>
          <w:szCs w:val="11"/>
        </w:rPr>
      </w:pPr>
    </w:p>
    <w:tbl>
      <w:tblPr>
        <w:tblW w:w="8835" w:type="dxa"/>
        <w:tblInd w:w="14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5"/>
        <w:gridCol w:w="851"/>
        <w:gridCol w:w="1519"/>
        <w:gridCol w:w="1154"/>
        <w:gridCol w:w="1156"/>
        <w:gridCol w:w="930"/>
        <w:gridCol w:w="930"/>
        <w:gridCol w:w="930"/>
        <w:gridCol w:w="930"/>
      </w:tblGrid>
      <w:tr w:rsidR="00D93F8B" w14:paraId="16379C39" w14:textId="77777777">
        <w:trPr>
          <w:trHeight w:val="328"/>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466F9F2"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4D8F86EA"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政府信息公开信息处理费</w:t>
            </w:r>
          </w:p>
        </w:tc>
      </w:tr>
      <w:tr w:rsidR="00D93F8B" w14:paraId="6FF1D91C" w14:textId="77777777">
        <w:trPr>
          <w:trHeight w:val="75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E70E8AF"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7C9B6154"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《国务院办公厅关于印发&lt;政府信息公开信息处理费管理办法&gt;的通知》（国办函〔2020〕109号）《河南省人民政府办公厅关于政府信息公开信息处理费征收有关问题的通知》</w:t>
            </w:r>
          </w:p>
        </w:tc>
      </w:tr>
      <w:tr w:rsidR="00D93F8B" w14:paraId="6FB5F68D" w14:textId="77777777">
        <w:trPr>
          <w:trHeight w:val="230"/>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C230248"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61B486A"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申请公开政府信息超出一定数量或者频次范围的申请人</w:t>
            </w:r>
          </w:p>
        </w:tc>
      </w:tr>
      <w:tr w:rsidR="00D93F8B" w14:paraId="21EE3A7C" w14:textId="77777777">
        <w:trPr>
          <w:trHeight w:val="71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2C07C94"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1D780F43"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行政机关依法决定收取信息处理费的，应当在政府信息公开申请处理期限内，按照申请人获取信息的途径向申请人发出收费通知，说明收费的依据、标准、数额、缴纳方式等</w:t>
            </w:r>
          </w:p>
        </w:tc>
      </w:tr>
      <w:tr w:rsidR="00D93F8B" w14:paraId="47AEE1D7" w14:textId="77777777">
        <w:trPr>
          <w:trHeight w:val="463"/>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B4662EA"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664D89DD"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申请人应当在收到收费通知次日起20个工作日内缴纳费用，逾期未缴纳的视为放弃申请，行政机关不再处理该政府信息公开申请</w:t>
            </w:r>
          </w:p>
        </w:tc>
      </w:tr>
      <w:tr w:rsidR="00D93F8B" w14:paraId="4C865B9A" w14:textId="77777777">
        <w:trPr>
          <w:trHeight w:val="640"/>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B1AC6EE"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D4E596C"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1C97094"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按件计收</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7F0D0C8"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按量计收</w:t>
            </w:r>
          </w:p>
        </w:tc>
      </w:tr>
      <w:tr w:rsidR="00D93F8B" w14:paraId="12AC5D30" w14:textId="77777777">
        <w:trPr>
          <w:trHeight w:val="83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974FFB5" w14:textId="77777777" w:rsidR="00D93F8B" w:rsidRDefault="00D93F8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88297A5"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45008D6D"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适用于所有政府信息公开申请处理决定类型</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413E6B6F"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适用于申请人要求以提供纸质件、发送电子邮件、复制电子数据等方式获取政府信息的情形</w:t>
            </w:r>
          </w:p>
        </w:tc>
      </w:tr>
      <w:tr w:rsidR="00D93F8B" w14:paraId="7D34415C" w14:textId="77777777">
        <w:trPr>
          <w:trHeight w:val="1063"/>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97FC86F" w14:textId="77777777" w:rsidR="00D93F8B" w:rsidRDefault="00D93F8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6394DE6"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4F6E48E5"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申请人的一份政府信息公开申请包含多项内容的，按照“一事一申请”原则，以合理的最小单位拆分计算件数。同一申请人一个自然月累计申请件数</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4EF58F3"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以单件政府信息公开申请为单位分别计算页数（A4及以下幅面纸张的单面为1页），对同一申请人提交的多件政府信息公开申请不累加计算页数</w:t>
            </w:r>
          </w:p>
        </w:tc>
      </w:tr>
      <w:tr w:rsidR="00D93F8B" w14:paraId="7061068D" w14:textId="77777777">
        <w:trPr>
          <w:trHeight w:val="168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8BC5384" w14:textId="77777777" w:rsidR="00D93F8B" w:rsidRDefault="00D93F8B">
            <w:pPr>
              <w:adjustRightInd w:val="0"/>
              <w:snapToGrid w:val="0"/>
              <w:jc w:val="center"/>
              <w:rPr>
                <w:rFonts w:ascii="Times New Roman" w:hAnsi="Times New Roman" w:cs="Times New Roman"/>
                <w:sz w:val="20"/>
                <w:szCs w:val="22"/>
              </w:rPr>
            </w:pPr>
          </w:p>
        </w:tc>
        <w:tc>
          <w:tcPr>
            <w:tcW w:w="8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BDCDAC6"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72C1C660"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10件以下（含10件）</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EE45906"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11-30件（含30件）的部分</w:t>
            </w:r>
          </w:p>
        </w:tc>
        <w:tc>
          <w:tcPr>
            <w:tcW w:w="1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6937F04D"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31件以上的部分，以10件为一档，每增加一档，收费标准提高100元/件</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20AB1DC"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30页以下（含30页）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F561061"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31—100页（含100页）的部分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73BF0957"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101—200页（含200页）的部分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2D63FFA"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201页以上的部分</w:t>
            </w:r>
          </w:p>
        </w:tc>
      </w:tr>
      <w:tr w:rsidR="00D93F8B" w14:paraId="54E81230" w14:textId="77777777">
        <w:trPr>
          <w:trHeight w:val="64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54539EC" w14:textId="77777777" w:rsidR="00D93F8B" w:rsidRDefault="00D93F8B">
            <w:pPr>
              <w:adjustRightInd w:val="0"/>
              <w:snapToGrid w:val="0"/>
              <w:jc w:val="center"/>
              <w:rPr>
                <w:rFonts w:ascii="Times New Roman" w:hAnsi="Times New Roman" w:cs="Times New Roman"/>
              </w:rPr>
            </w:pPr>
          </w:p>
        </w:tc>
        <w:tc>
          <w:tcPr>
            <w:tcW w:w="8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BCBF676" w14:textId="77777777" w:rsidR="00D93F8B" w:rsidRDefault="00D93F8B">
            <w:pPr>
              <w:adjustRightInd w:val="0"/>
              <w:snapToGrid w:val="0"/>
              <w:jc w:val="center"/>
              <w:rPr>
                <w:rFonts w:ascii="Times New Roman" w:hAnsi="Times New Roman" w:cs="Times New Roman"/>
              </w:rPr>
            </w:pP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ABB0401"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3956CDC"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100元/件</w:t>
            </w:r>
          </w:p>
        </w:tc>
        <w:tc>
          <w:tcPr>
            <w:tcW w:w="1156"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67E0D3E" w14:textId="77777777" w:rsidR="00D93F8B" w:rsidRDefault="00D93F8B">
            <w:pPr>
              <w:adjustRightInd w:val="0"/>
              <w:snapToGrid w:val="0"/>
              <w:jc w:val="center"/>
              <w:rPr>
                <w:rFonts w:ascii="仿宋_GB2312" w:eastAsia="仿宋_GB2312" w:hAnsi="仿宋_GB2312" w:cs="仿宋_GB2312"/>
              </w:rPr>
            </w:pP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CCEA46B"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E866CBF"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10元/页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606A6FD"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20元/页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8411C50"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40元/页</w:t>
            </w:r>
          </w:p>
        </w:tc>
      </w:tr>
      <w:tr w:rsidR="00D93F8B" w14:paraId="1A2EAB7B" w14:textId="77777777">
        <w:trPr>
          <w:trHeight w:val="565"/>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60E8F35"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投诉举报电话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798C0F0"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12358、0398-2608623</w:t>
            </w:r>
          </w:p>
        </w:tc>
      </w:tr>
      <w:tr w:rsidR="00D93F8B" w14:paraId="23632051" w14:textId="77777777">
        <w:trPr>
          <w:trHeight w:val="569"/>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B753D91"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hint="eastAsia"/>
                <w:sz w:val="20"/>
                <w:szCs w:val="22"/>
              </w:rPr>
              <w:t>监督电话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BC799C7"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0398-2852172</w:t>
            </w:r>
          </w:p>
        </w:tc>
      </w:tr>
      <w:tr w:rsidR="00D93F8B" w14:paraId="3474D874" w14:textId="77777777">
        <w:trPr>
          <w:trHeight w:val="484"/>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CDB7FAB" w14:textId="77777777" w:rsidR="00D93F8B" w:rsidRDefault="007E106C">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BBD9E75"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否</w:t>
            </w:r>
          </w:p>
        </w:tc>
      </w:tr>
    </w:tbl>
    <w:p w14:paraId="01A0ADFD" w14:textId="77777777" w:rsidR="00D93F8B" w:rsidRDefault="00D93F8B">
      <w:pPr>
        <w:pStyle w:val="a3"/>
        <w:widowControl/>
        <w:adjustRightInd w:val="0"/>
        <w:snapToGrid w:val="0"/>
        <w:spacing w:beforeAutospacing="0" w:afterAutospacing="0" w:line="220" w:lineRule="exact"/>
        <w:jc w:val="both"/>
        <w:rPr>
          <w:rFonts w:ascii="Times New Roman" w:eastAsia="仿宋_GB2312" w:hAnsi="Times New Roman"/>
          <w:sz w:val="16"/>
          <w:szCs w:val="16"/>
        </w:rPr>
      </w:pPr>
    </w:p>
    <w:sectPr w:rsidR="00D93F8B">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A1438C"/>
    <w:rsid w:val="F1F1CAF9"/>
    <w:rsid w:val="F5A630D7"/>
    <w:rsid w:val="F5AF89DA"/>
    <w:rsid w:val="F7C97C9F"/>
    <w:rsid w:val="FBBCBBF0"/>
    <w:rsid w:val="FBEC2655"/>
    <w:rsid w:val="FD397767"/>
    <w:rsid w:val="FD66AAF1"/>
    <w:rsid w:val="FEDF9541"/>
    <w:rsid w:val="FEEBAF69"/>
    <w:rsid w:val="FF7F782B"/>
    <w:rsid w:val="007E106C"/>
    <w:rsid w:val="00CF0F5F"/>
    <w:rsid w:val="00D93F8B"/>
    <w:rsid w:val="00F050BD"/>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614B1"/>
  <w15:docId w15:val="{4B7B0D03-79A0-47F0-ADF9-A1F59C9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snow sky</cp:lastModifiedBy>
  <cp:revision>5</cp:revision>
  <cp:lastPrinted>2021-06-24T18:16:00Z</cp:lastPrinted>
  <dcterms:created xsi:type="dcterms:W3CDTF">2021-06-13T16:13:00Z</dcterms:created>
  <dcterms:modified xsi:type="dcterms:W3CDTF">2023-10-07T08:01:00Z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