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B8472">
      <w:pPr>
        <w:spacing w:line="560" w:lineRule="exact"/>
        <w:ind w:left="0" w:leftChars="0" w:firstLine="0" w:firstLineChars="0"/>
        <w:rPr>
          <w:rFonts w:hint="eastAsia" w:ascii="宋体" w:hAnsi="宋体" w:eastAsia="宋体"/>
          <w:sz w:val="28"/>
          <w:szCs w:val="28"/>
        </w:rPr>
      </w:pPr>
      <w:bookmarkStart w:id="0" w:name="_GoBack"/>
      <w:r>
        <w:rPr>
          <w:rFonts w:hint="eastAsia" w:ascii="方正大标宋简体" w:hAnsi="方正大标宋简体" w:eastAsia="方正大标宋简体" w:cs="方正大标宋简体"/>
          <w:sz w:val="44"/>
          <w:szCs w:val="44"/>
        </w:rPr>
        <w:t>灵宝市</w:t>
      </w:r>
      <w:r>
        <w:rPr>
          <w:rFonts w:hint="eastAsia" w:ascii="方正大标宋简体" w:hAnsi="方正大标宋简体" w:eastAsia="方正大标宋简体" w:cs="方正大标宋简体"/>
          <w:sz w:val="44"/>
          <w:szCs w:val="44"/>
          <w:lang w:val="en-US" w:eastAsia="zh-CN"/>
        </w:rPr>
        <w:t>统计局</w:t>
      </w:r>
      <w:r>
        <w:rPr>
          <w:rFonts w:hint="eastAsia" w:ascii="方正大标宋简体" w:hAnsi="方正大标宋简体" w:eastAsia="方正大标宋简体" w:cs="方正大标宋简体"/>
          <w:sz w:val="44"/>
          <w:szCs w:val="44"/>
        </w:rPr>
        <w:t>2024年法治政府建设工作</w:t>
      </w:r>
      <w:bookmarkEnd w:id="0"/>
      <w:r>
        <w:rPr>
          <w:rFonts w:hint="eastAsia" w:ascii="方正大标宋简体" w:hAnsi="方正大标宋简体" w:eastAsia="方正大标宋简体" w:cs="方正大标宋简体"/>
          <w:sz w:val="44"/>
          <w:szCs w:val="44"/>
        </w:rPr>
        <w:t>报告</w:t>
      </w:r>
    </w:p>
    <w:p w14:paraId="67D276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p>
    <w:p w14:paraId="65EEF3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20</w:t>
      </w:r>
      <w:r>
        <w:rPr>
          <w:rFonts w:hint="eastAsia" w:ascii="仿宋_GB2312" w:hAnsi="仿宋_GB2312" w:eastAsia="仿宋_GB2312" w:cs="仿宋_GB2312"/>
          <w:i w:val="0"/>
          <w:iCs w:val="0"/>
          <w:caps w:val="0"/>
          <w:color w:val="auto"/>
          <w:spacing w:val="0"/>
          <w:sz w:val="32"/>
          <w:szCs w:val="32"/>
          <w:shd w:val="clear" w:fill="FFFFFF"/>
          <w:lang w:val="en-US" w:eastAsia="zh-CN"/>
        </w:rPr>
        <w:t>24</w:t>
      </w:r>
      <w:r>
        <w:rPr>
          <w:rFonts w:hint="eastAsia" w:ascii="方正仿宋_GB2312" w:hAnsi="方正仿宋_GB2312" w:eastAsia="方正仿宋_GB2312" w:cs="方正仿宋_GB2312"/>
          <w:i w:val="0"/>
          <w:iCs w:val="0"/>
          <w:caps w:val="0"/>
          <w:color w:val="auto"/>
          <w:spacing w:val="0"/>
          <w:sz w:val="32"/>
          <w:szCs w:val="32"/>
          <w:shd w:val="clear" w:fill="FFFFFF"/>
        </w:rPr>
        <w:t>年，我局坚持以习近平新时代中国特色社会主义思想为指导，深入学习贯彻习近平总书记全面依法治国新理念新思想新战略和关于统计工作的重要讲话指示批示，认真履行主体责任,坚持依法行政,践行依法治统，进一步提高统计数据质量,法治政府建设取得新突破、迈上新台阶。</w:t>
      </w:r>
    </w:p>
    <w:p w14:paraId="04D70B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fill="FFFFFF"/>
        </w:rPr>
        <w:t>一、主要工作情况</w:t>
      </w:r>
    </w:p>
    <w:p w14:paraId="34A778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方正仿宋_GB2312" w:hAnsi="方正仿宋_GB2312" w:eastAsia="方正仿宋_GB2312" w:cs="方正仿宋_GB2312"/>
          <w:i w:val="0"/>
          <w:iCs w:val="0"/>
          <w:caps w:val="0"/>
          <w:color w:val="auto"/>
          <w:spacing w:val="0"/>
          <w:sz w:val="32"/>
          <w:szCs w:val="32"/>
        </w:rPr>
      </w:pPr>
      <w:r>
        <w:rPr>
          <w:rFonts w:hint="eastAsia" w:ascii="楷体" w:hAnsi="楷体" w:eastAsia="楷体" w:cs="楷体"/>
          <w:b/>
          <w:bCs/>
          <w:i w:val="0"/>
          <w:iCs w:val="0"/>
          <w:caps w:val="0"/>
          <w:color w:val="auto"/>
          <w:spacing w:val="0"/>
          <w:sz w:val="32"/>
          <w:szCs w:val="32"/>
          <w:shd w:val="clear" w:fill="FFFFFF"/>
        </w:rPr>
        <w:t>（</w:t>
      </w:r>
      <w:r>
        <w:rPr>
          <w:rFonts w:hint="eastAsia" w:ascii="楷体" w:hAnsi="楷体" w:eastAsia="楷体" w:cs="楷体"/>
          <w:b/>
          <w:bCs/>
          <w:i w:val="0"/>
          <w:iCs w:val="0"/>
          <w:caps w:val="0"/>
          <w:color w:val="auto"/>
          <w:spacing w:val="0"/>
          <w:sz w:val="32"/>
          <w:szCs w:val="32"/>
          <w:shd w:val="clear" w:fill="FFFFFF"/>
          <w:lang w:val="en-US" w:eastAsia="zh-CN"/>
        </w:rPr>
        <w:t>一</w:t>
      </w:r>
      <w:r>
        <w:rPr>
          <w:rFonts w:hint="eastAsia" w:ascii="楷体" w:hAnsi="楷体" w:eastAsia="楷体" w:cs="楷体"/>
          <w:b/>
          <w:bCs/>
          <w:i w:val="0"/>
          <w:iCs w:val="0"/>
          <w:caps w:val="0"/>
          <w:color w:val="auto"/>
          <w:spacing w:val="0"/>
          <w:sz w:val="32"/>
          <w:szCs w:val="32"/>
          <w:shd w:val="clear" w:fill="FFFFFF"/>
        </w:rPr>
        <w:t>）</w:t>
      </w:r>
      <w:r>
        <w:rPr>
          <w:rFonts w:hint="eastAsia" w:ascii="楷体" w:hAnsi="楷体" w:eastAsia="楷体" w:cs="楷体"/>
          <w:b/>
          <w:bCs/>
          <w:i w:val="0"/>
          <w:iCs w:val="0"/>
          <w:caps w:val="0"/>
          <w:color w:val="auto"/>
          <w:spacing w:val="0"/>
          <w:sz w:val="32"/>
          <w:szCs w:val="32"/>
          <w:shd w:val="clear" w:fill="FFFFFF"/>
          <w:lang w:val="en-US" w:eastAsia="zh-CN"/>
        </w:rPr>
        <w:t>坚持领导带头，</w:t>
      </w:r>
      <w:r>
        <w:rPr>
          <w:rFonts w:hint="eastAsia" w:ascii="楷体" w:hAnsi="楷体" w:eastAsia="楷体" w:cs="楷体"/>
          <w:b/>
          <w:bCs/>
          <w:i w:val="0"/>
          <w:iCs w:val="0"/>
          <w:caps w:val="0"/>
          <w:color w:val="auto"/>
          <w:spacing w:val="0"/>
          <w:sz w:val="32"/>
          <w:szCs w:val="32"/>
          <w:shd w:val="clear" w:fill="FFFFFF"/>
        </w:rPr>
        <w:t>扎实</w:t>
      </w:r>
      <w:r>
        <w:rPr>
          <w:rFonts w:hint="eastAsia" w:ascii="楷体" w:hAnsi="楷体" w:eastAsia="楷体" w:cs="楷体"/>
          <w:b/>
          <w:bCs/>
          <w:i w:val="0"/>
          <w:iCs w:val="0"/>
          <w:caps w:val="0"/>
          <w:color w:val="auto"/>
          <w:spacing w:val="0"/>
          <w:sz w:val="32"/>
          <w:szCs w:val="32"/>
          <w:shd w:val="clear" w:fill="FFFFFF"/>
          <w:lang w:val="en-US" w:eastAsia="zh-CN"/>
        </w:rPr>
        <w:t>推动法制学习</w:t>
      </w:r>
      <w:r>
        <w:rPr>
          <w:rFonts w:hint="eastAsia" w:ascii="楷体" w:hAnsi="楷体" w:eastAsia="楷体" w:cs="楷体"/>
          <w:b/>
          <w:bCs/>
          <w:i w:val="0"/>
          <w:iCs w:val="0"/>
          <w:caps w:val="0"/>
          <w:color w:val="auto"/>
          <w:spacing w:val="0"/>
          <w:sz w:val="32"/>
          <w:szCs w:val="32"/>
          <w:shd w:val="clear" w:fill="FFFFFF"/>
        </w:rPr>
        <w:t>。</w:t>
      </w:r>
    </w:p>
    <w:p w14:paraId="492ACF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一是</w:t>
      </w:r>
      <w:r>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t>组织班子成员学习领导干部</w:t>
      </w:r>
      <w:r>
        <w:rPr>
          <w:rFonts w:hint="eastAsia" w:ascii="仿宋_GB2312" w:hAnsi="仿宋_GB2312" w:eastAsia="仿宋_GB2312" w:cs="仿宋_GB2312"/>
          <w:i w:val="0"/>
          <w:iCs w:val="0"/>
          <w:caps w:val="0"/>
          <w:color w:val="auto"/>
          <w:spacing w:val="0"/>
          <w:sz w:val="32"/>
          <w:szCs w:val="32"/>
          <w:shd w:val="clear" w:fill="FFFFFF"/>
          <w:lang w:val="en-US" w:eastAsia="zh-CN"/>
        </w:rPr>
        <w:t>应知应会</w:t>
      </w:r>
      <w:r>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t>党内法规和国家法律清单，</w:t>
      </w:r>
      <w:r>
        <w:rPr>
          <w:rFonts w:hint="eastAsia" w:ascii="方正仿宋_GB2312" w:hAnsi="方正仿宋_GB2312" w:eastAsia="方正仿宋_GB2312" w:cs="方正仿宋_GB2312"/>
          <w:i w:val="0"/>
          <w:iCs w:val="0"/>
          <w:caps w:val="0"/>
          <w:color w:val="auto"/>
          <w:spacing w:val="0"/>
          <w:sz w:val="32"/>
          <w:szCs w:val="32"/>
          <w:shd w:val="clear" w:fill="FFFFFF"/>
        </w:rPr>
        <w:t>组织全局工作人员学习了习近平总书记关于统计工作重要指示批示精神、中央《意见》《办法》《规定》及省委、市委关于统计工作的相关配套文件，并组织全局工作人员和开展统计法律法规知识考试。二是积极推进广大统计人员学法懂法用法，充分利用各种会议组织基层统计人员学习了统计法律法规知识，提高他们抗干扰能力和自我保护意识。</w:t>
      </w:r>
      <w:r>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t>三</w:t>
      </w:r>
      <w:r>
        <w:rPr>
          <w:rFonts w:hint="eastAsia" w:ascii="方正仿宋_GB2312" w:hAnsi="方正仿宋_GB2312" w:eastAsia="方正仿宋_GB2312" w:cs="方正仿宋_GB2312"/>
          <w:i w:val="0"/>
          <w:iCs w:val="0"/>
          <w:caps w:val="0"/>
          <w:color w:val="auto"/>
          <w:spacing w:val="0"/>
          <w:sz w:val="32"/>
          <w:szCs w:val="32"/>
          <w:shd w:val="clear" w:fill="FFFFFF"/>
        </w:rPr>
        <w:t>是积极</w:t>
      </w:r>
      <w:r>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t>参加国家、省组织的</w:t>
      </w:r>
      <w:r>
        <w:rPr>
          <w:rFonts w:hint="eastAsia" w:ascii="方正仿宋_GB2312" w:hAnsi="方正仿宋_GB2312" w:eastAsia="方正仿宋_GB2312" w:cs="方正仿宋_GB2312"/>
          <w:i w:val="0"/>
          <w:iCs w:val="0"/>
          <w:caps w:val="0"/>
          <w:color w:val="auto"/>
          <w:spacing w:val="0"/>
          <w:sz w:val="32"/>
          <w:szCs w:val="32"/>
          <w:shd w:val="clear" w:fill="FFFFFF"/>
        </w:rPr>
        <w:t>法律法规知识学习。听取了国家统计局</w:t>
      </w:r>
      <w:r>
        <w:rPr>
          <w:rFonts w:hint="eastAsia" w:ascii="方正仿宋_GB2312" w:hAnsi="方正仿宋_GB2312" w:eastAsia="方正仿宋_GB2312" w:cs="方正仿宋_GB2312"/>
          <w:i w:val="0"/>
          <w:iCs w:val="0"/>
          <w:caps w:val="0"/>
          <w:color w:val="auto"/>
          <w:spacing w:val="0"/>
          <w:sz w:val="32"/>
          <w:szCs w:val="32"/>
          <w:shd w:val="clear" w:fill="FFFFFF"/>
          <w:lang w:eastAsia="zh-CN"/>
        </w:rPr>
        <w:t>、</w:t>
      </w:r>
      <w:r>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t>省统计局组织的法制</w:t>
      </w:r>
      <w:r>
        <w:rPr>
          <w:rFonts w:hint="eastAsia" w:ascii="方正仿宋_GB2312" w:hAnsi="方正仿宋_GB2312" w:eastAsia="方正仿宋_GB2312" w:cs="方正仿宋_GB2312"/>
          <w:i w:val="0"/>
          <w:iCs w:val="0"/>
          <w:caps w:val="0"/>
          <w:color w:val="auto"/>
          <w:spacing w:val="0"/>
          <w:sz w:val="32"/>
          <w:szCs w:val="32"/>
          <w:shd w:val="clear" w:fill="FFFFFF"/>
        </w:rPr>
        <w:t>专题讲座，参加普法知识竞赛，</w:t>
      </w:r>
      <w:r>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t>提高干部职工法制政策水平</w:t>
      </w:r>
      <w:r>
        <w:rPr>
          <w:rFonts w:hint="eastAsia" w:ascii="方正仿宋_GB2312" w:hAnsi="方正仿宋_GB2312" w:eastAsia="方正仿宋_GB2312" w:cs="方正仿宋_GB2312"/>
          <w:i w:val="0"/>
          <w:iCs w:val="0"/>
          <w:caps w:val="0"/>
          <w:color w:val="auto"/>
          <w:spacing w:val="0"/>
          <w:sz w:val="32"/>
          <w:szCs w:val="32"/>
          <w:shd w:val="clear" w:fill="FFFFFF"/>
        </w:rPr>
        <w:t>。</w:t>
      </w:r>
    </w:p>
    <w:p w14:paraId="39319391">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i w:val="0"/>
          <w:iCs w:val="0"/>
          <w:caps w:val="0"/>
          <w:color w:val="auto"/>
          <w:spacing w:val="0"/>
          <w:sz w:val="32"/>
          <w:szCs w:val="32"/>
          <w:shd w:val="clear" w:fill="FFFFFF"/>
          <w:lang w:val="en-US" w:eastAsia="zh-CN"/>
        </w:rPr>
      </w:pPr>
      <w:r>
        <w:rPr>
          <w:rFonts w:hint="eastAsia" w:ascii="楷体" w:hAnsi="楷体" w:eastAsia="楷体" w:cs="楷体"/>
          <w:b/>
          <w:bCs/>
          <w:i w:val="0"/>
          <w:iCs w:val="0"/>
          <w:caps w:val="0"/>
          <w:color w:val="auto"/>
          <w:spacing w:val="0"/>
          <w:sz w:val="32"/>
          <w:szCs w:val="32"/>
          <w:shd w:val="clear" w:fill="FFFFFF"/>
        </w:rPr>
        <w:t>（</w:t>
      </w:r>
      <w:r>
        <w:rPr>
          <w:rFonts w:hint="eastAsia" w:ascii="楷体" w:hAnsi="楷体" w:eastAsia="楷体" w:cs="楷体"/>
          <w:b/>
          <w:bCs/>
          <w:i w:val="0"/>
          <w:iCs w:val="0"/>
          <w:caps w:val="0"/>
          <w:color w:val="auto"/>
          <w:spacing w:val="0"/>
          <w:sz w:val="32"/>
          <w:szCs w:val="32"/>
          <w:shd w:val="clear" w:fill="FFFFFF"/>
          <w:lang w:val="en-US" w:eastAsia="zh-CN"/>
        </w:rPr>
        <w:t>二</w:t>
      </w:r>
      <w:r>
        <w:rPr>
          <w:rFonts w:hint="eastAsia" w:ascii="楷体" w:hAnsi="楷体" w:eastAsia="楷体" w:cs="楷体"/>
          <w:b/>
          <w:bCs/>
          <w:i w:val="0"/>
          <w:iCs w:val="0"/>
          <w:caps w:val="0"/>
          <w:color w:val="auto"/>
          <w:spacing w:val="0"/>
          <w:sz w:val="32"/>
          <w:szCs w:val="32"/>
          <w:shd w:val="clear" w:fill="FFFFFF"/>
        </w:rPr>
        <w:t>）</w:t>
      </w:r>
      <w:r>
        <w:rPr>
          <w:rFonts w:hint="eastAsia" w:ascii="楷体_GB2312" w:hAnsi="楷体_GB2312" w:eastAsia="楷体_GB2312" w:cs="楷体_GB2312"/>
          <w:b/>
          <w:bCs/>
          <w:i w:val="0"/>
          <w:iCs w:val="0"/>
          <w:caps w:val="0"/>
          <w:color w:val="auto"/>
          <w:spacing w:val="0"/>
          <w:sz w:val="32"/>
          <w:szCs w:val="32"/>
          <w:shd w:val="clear" w:fill="FFFFFF"/>
          <w:lang w:val="en-US" w:eastAsia="zh-CN"/>
        </w:rPr>
        <w:t>强化统计普法宣传,营造良好统计工作氛围</w:t>
      </w:r>
    </w:p>
    <w:p w14:paraId="1C7A16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Calibri" w:eastAsia="仿宋_GB2312" w:cs="仿宋_GB2312"/>
          <w:color w:val="auto"/>
          <w:kern w:val="0"/>
          <w:sz w:val="32"/>
          <w:szCs w:val="32"/>
          <w:lang w:val="en-US" w:eastAsia="zh-CN" w:bidi="ar"/>
        </w:rPr>
        <w:t>在中国统计开放日、国家宪法周、诚信宣传日等节点，通过悬挂横幅、标语、摆放展板、发放资料和纪念品、现场讲解等方式，开展法制宣传活动5次，向企业、群众普及统计法律法规相关知识；</w:t>
      </w:r>
      <w:r>
        <w:rPr>
          <w:rFonts w:hint="eastAsia" w:ascii="仿宋_GB2312" w:hAnsi="仿宋_GB2312" w:eastAsia="仿宋_GB2312" w:cs="仿宋_GB2312"/>
          <w:sz w:val="32"/>
          <w:szCs w:val="32"/>
        </w:rPr>
        <w:t>以统计执法为契机，向检查单位大力宣传统计相关法律法规。对那些不理解、不配合统计执法工作的单位及个人进行了宣传教育，努力使依法统计理念和统计基本常识深入人心，积极营造全社会关注统计、理解统计、支持统计的良好氛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持续推进统计法进党校活动。</w:t>
      </w:r>
      <w:r>
        <w:rPr>
          <w:rFonts w:hint="eastAsia" w:ascii="仿宋_GB2312" w:hAnsi="仿宋_GB2312" w:eastAsia="仿宋_GB2312" w:cs="仿宋_GB2312"/>
          <w:sz w:val="32"/>
          <w:szCs w:val="32"/>
          <w:lang w:val="en-US" w:eastAsia="zh-CN"/>
        </w:rPr>
        <w:t>局班子成员张新英</w:t>
      </w:r>
      <w:r>
        <w:rPr>
          <w:rFonts w:hint="eastAsia" w:ascii="仿宋_GB2312" w:hAnsi="仿宋_GB2312" w:eastAsia="仿宋_GB2312" w:cs="仿宋_GB2312"/>
          <w:sz w:val="32"/>
          <w:szCs w:val="32"/>
          <w:lang w:eastAsia="zh-CN"/>
        </w:rPr>
        <w:t>到市委党校为20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秋</w:t>
      </w:r>
      <w:r>
        <w:rPr>
          <w:rFonts w:hint="eastAsia" w:ascii="仿宋_GB2312" w:hAnsi="仿宋_GB2312" w:eastAsia="仿宋_GB2312" w:cs="仿宋_GB2312"/>
          <w:sz w:val="32"/>
          <w:szCs w:val="32"/>
          <w:lang w:eastAsia="zh-CN"/>
        </w:rPr>
        <w:t>季主体班学员作统计业务知识及统计法律法规专题讲座，拓宽了《中华人民共和国统计法》和统计工作宣传的深度和广度，使依法治统的思想深入人心，为着力提高统计数据质量、进一步增强干部统计法治意识奠定了坚实的基础。</w:t>
      </w:r>
    </w:p>
    <w:p w14:paraId="079E46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 w:hAnsi="楷体" w:eastAsia="楷体" w:cs="楷体"/>
          <w:b/>
          <w:bCs/>
          <w:i w:val="0"/>
          <w:iCs w:val="0"/>
          <w:caps w:val="0"/>
          <w:color w:val="auto"/>
          <w:spacing w:val="0"/>
          <w:sz w:val="32"/>
          <w:szCs w:val="32"/>
        </w:rPr>
      </w:pPr>
      <w:r>
        <w:rPr>
          <w:rFonts w:hint="eastAsia" w:ascii="楷体" w:hAnsi="楷体" w:eastAsia="楷体" w:cs="楷体"/>
          <w:b/>
          <w:bCs/>
          <w:i w:val="0"/>
          <w:iCs w:val="0"/>
          <w:caps w:val="0"/>
          <w:color w:val="auto"/>
          <w:spacing w:val="0"/>
          <w:sz w:val="32"/>
          <w:szCs w:val="32"/>
          <w:shd w:val="clear" w:fill="FFFFFF"/>
        </w:rPr>
        <w:t>（</w:t>
      </w:r>
      <w:r>
        <w:rPr>
          <w:rFonts w:hint="eastAsia" w:ascii="楷体" w:hAnsi="楷体" w:eastAsia="楷体" w:cs="楷体"/>
          <w:b/>
          <w:bCs/>
          <w:i w:val="0"/>
          <w:iCs w:val="0"/>
          <w:caps w:val="0"/>
          <w:color w:val="auto"/>
          <w:spacing w:val="0"/>
          <w:sz w:val="32"/>
          <w:szCs w:val="32"/>
          <w:shd w:val="clear" w:fill="FFFFFF"/>
          <w:lang w:val="en-US" w:eastAsia="zh-CN"/>
        </w:rPr>
        <w:t>三</w:t>
      </w:r>
      <w:r>
        <w:rPr>
          <w:rFonts w:hint="eastAsia" w:ascii="楷体" w:hAnsi="楷体" w:eastAsia="楷体" w:cs="楷体"/>
          <w:b/>
          <w:bCs/>
          <w:i w:val="0"/>
          <w:iCs w:val="0"/>
          <w:caps w:val="0"/>
          <w:color w:val="auto"/>
          <w:spacing w:val="0"/>
          <w:sz w:val="32"/>
          <w:szCs w:val="32"/>
          <w:shd w:val="clear" w:fill="FFFFFF"/>
        </w:rPr>
        <w:t>）</w:t>
      </w:r>
      <w:r>
        <w:rPr>
          <w:rFonts w:hint="eastAsia" w:ascii="楷体" w:hAnsi="楷体" w:eastAsia="楷体" w:cs="楷体"/>
          <w:b/>
          <w:bCs/>
          <w:i w:val="0"/>
          <w:iCs w:val="0"/>
          <w:caps w:val="0"/>
          <w:color w:val="auto"/>
          <w:spacing w:val="0"/>
          <w:sz w:val="32"/>
          <w:szCs w:val="32"/>
          <w:shd w:val="clear" w:fill="FFFFFF"/>
          <w:lang w:val="en-US" w:eastAsia="zh-CN"/>
        </w:rPr>
        <w:t>加强</w:t>
      </w:r>
      <w:r>
        <w:rPr>
          <w:rFonts w:hint="eastAsia" w:ascii="楷体" w:hAnsi="楷体" w:eastAsia="楷体" w:cs="楷体"/>
          <w:b/>
          <w:bCs/>
          <w:i w:val="0"/>
          <w:iCs w:val="0"/>
          <w:caps w:val="0"/>
          <w:color w:val="auto"/>
          <w:spacing w:val="0"/>
          <w:sz w:val="32"/>
          <w:szCs w:val="32"/>
          <w:shd w:val="clear" w:fill="FFFFFF"/>
        </w:rPr>
        <w:t>统计执法工作</w:t>
      </w:r>
      <w:r>
        <w:rPr>
          <w:rFonts w:hint="eastAsia" w:ascii="楷体" w:hAnsi="楷体" w:eastAsia="楷体" w:cs="楷体"/>
          <w:b/>
          <w:bCs/>
          <w:i w:val="0"/>
          <w:iCs w:val="0"/>
          <w:caps w:val="0"/>
          <w:color w:val="auto"/>
          <w:spacing w:val="0"/>
          <w:sz w:val="32"/>
          <w:szCs w:val="32"/>
          <w:shd w:val="clear" w:fill="FFFFFF"/>
          <w:lang w:eastAsia="zh-CN"/>
        </w:rPr>
        <w:t>，</w:t>
      </w:r>
      <w:r>
        <w:rPr>
          <w:rFonts w:hint="eastAsia" w:ascii="楷体" w:hAnsi="楷体" w:eastAsia="楷体" w:cs="楷体"/>
          <w:b/>
          <w:bCs/>
          <w:i w:val="0"/>
          <w:iCs w:val="0"/>
          <w:caps w:val="0"/>
          <w:color w:val="auto"/>
          <w:spacing w:val="0"/>
          <w:sz w:val="32"/>
          <w:szCs w:val="32"/>
          <w:shd w:val="clear" w:fill="FFFFFF"/>
          <w:lang w:val="en-US" w:eastAsia="zh-CN"/>
        </w:rPr>
        <w:t>防范和惩治统计造假</w:t>
      </w:r>
      <w:r>
        <w:rPr>
          <w:rFonts w:hint="eastAsia" w:ascii="楷体" w:hAnsi="楷体" w:eastAsia="楷体" w:cs="楷体"/>
          <w:b/>
          <w:bCs/>
          <w:i w:val="0"/>
          <w:iCs w:val="0"/>
          <w:caps w:val="0"/>
          <w:color w:val="auto"/>
          <w:spacing w:val="0"/>
          <w:sz w:val="32"/>
          <w:szCs w:val="32"/>
          <w:shd w:val="clear" w:fill="FFFFFF"/>
        </w:rPr>
        <w:t>。</w:t>
      </w:r>
    </w:p>
    <w:p w14:paraId="3796CE52">
      <w:pPr>
        <w:pStyle w:val="5"/>
        <w:keepNext w:val="0"/>
        <w:keepLines w:val="0"/>
        <w:pageBreakBefore w:val="0"/>
        <w:widowControl w:val="0"/>
        <w:kinsoku/>
        <w:wordWrap/>
        <w:overflowPunct/>
        <w:topLinePunct w:val="0"/>
        <w:bidi w:val="0"/>
        <w:snapToGrid/>
        <w:spacing w:line="560" w:lineRule="exact"/>
        <w:ind w:firstLine="641"/>
        <w:textAlignment w:val="auto"/>
        <w:rPr>
          <w:rFonts w:hint="eastAsia" w:ascii="仿宋_GB2312" w:hAnsi="Calibri" w:eastAsia="仿宋_GB2312" w:cs="仿宋_GB2312"/>
          <w:color w:val="auto"/>
          <w:kern w:val="0"/>
          <w:sz w:val="32"/>
          <w:szCs w:val="32"/>
          <w:lang w:val="en-US" w:eastAsia="zh-CN" w:bidi="ar"/>
        </w:rPr>
      </w:pPr>
      <w:r>
        <w:rPr>
          <w:rFonts w:hint="eastAsia" w:ascii="仿宋_GB2312" w:hAnsi="Calibri" w:eastAsia="仿宋_GB2312" w:cs="仿宋_GB2312"/>
          <w:color w:val="auto"/>
          <w:kern w:val="0"/>
          <w:sz w:val="32"/>
          <w:szCs w:val="32"/>
          <w:lang w:val="en-US" w:eastAsia="zh-CN" w:bidi="ar"/>
        </w:rPr>
        <w:t>认真研究制定《2024年统计“双随机一公开”执法检查方案》，组织执法人员于8月下旬和9月中旬分两批对随机抽取的16家企业，开展双随机执法检查和跨部门联合执法检查，重点检查企业依法提供统计资料情况、依法设置原始记录、统计台账情况、依法为履行法定填报职责提供保障情况和数据质量情况，以强化执法防止统计违法，切实提高统计数据质量。</w:t>
      </w:r>
    </w:p>
    <w:p w14:paraId="694887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 w:hAnsi="楷体" w:eastAsia="楷体" w:cs="楷体"/>
          <w:b/>
          <w:bCs/>
          <w:i w:val="0"/>
          <w:iCs w:val="0"/>
          <w:caps w:val="0"/>
          <w:color w:val="auto"/>
          <w:spacing w:val="0"/>
          <w:sz w:val="32"/>
          <w:szCs w:val="32"/>
        </w:rPr>
      </w:pPr>
      <w:r>
        <w:rPr>
          <w:rFonts w:hint="eastAsia" w:ascii="楷体" w:hAnsi="楷体" w:eastAsia="楷体" w:cs="楷体"/>
          <w:b/>
          <w:bCs/>
          <w:i w:val="0"/>
          <w:iCs w:val="0"/>
          <w:caps w:val="0"/>
          <w:color w:val="auto"/>
          <w:spacing w:val="0"/>
          <w:sz w:val="32"/>
          <w:szCs w:val="32"/>
          <w:shd w:val="clear" w:fill="FFFFFF"/>
        </w:rPr>
        <w:t>（</w:t>
      </w:r>
      <w:r>
        <w:rPr>
          <w:rFonts w:hint="eastAsia" w:ascii="楷体" w:hAnsi="楷体" w:eastAsia="楷体" w:cs="楷体"/>
          <w:b/>
          <w:bCs/>
          <w:i w:val="0"/>
          <w:iCs w:val="0"/>
          <w:caps w:val="0"/>
          <w:color w:val="auto"/>
          <w:spacing w:val="0"/>
          <w:sz w:val="32"/>
          <w:szCs w:val="32"/>
          <w:shd w:val="clear" w:fill="FFFFFF"/>
          <w:lang w:val="en-US" w:eastAsia="zh-CN"/>
        </w:rPr>
        <w:t>四</w:t>
      </w:r>
      <w:r>
        <w:rPr>
          <w:rFonts w:hint="eastAsia" w:ascii="楷体" w:hAnsi="楷体" w:eastAsia="楷体" w:cs="楷体"/>
          <w:b/>
          <w:bCs/>
          <w:i w:val="0"/>
          <w:iCs w:val="0"/>
          <w:caps w:val="0"/>
          <w:color w:val="auto"/>
          <w:spacing w:val="0"/>
          <w:sz w:val="32"/>
          <w:szCs w:val="32"/>
          <w:shd w:val="clear" w:fill="FFFFFF"/>
        </w:rPr>
        <w:t>）做好了统计法治日常工作。</w:t>
      </w:r>
    </w:p>
    <w:p w14:paraId="05CE8A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平时我局按省、市统计系统法规工作的要求按月、按季报送了统计执法监督工作动态和领导干部违规干预统计工作相关报表。</w:t>
      </w:r>
      <w:r>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t>带领班子成员</w:t>
      </w:r>
      <w:r>
        <w:rPr>
          <w:rFonts w:hint="eastAsia" w:ascii="方正仿宋_GB2312" w:hAnsi="方正仿宋_GB2312" w:eastAsia="方正仿宋_GB2312" w:cs="方正仿宋_GB2312"/>
          <w:i w:val="0"/>
          <w:iCs w:val="0"/>
          <w:caps w:val="0"/>
          <w:color w:val="auto"/>
          <w:spacing w:val="0"/>
          <w:sz w:val="32"/>
          <w:szCs w:val="32"/>
          <w:shd w:val="clear" w:fill="FFFFFF"/>
        </w:rPr>
        <w:t>组织所有负责一套表报表的专业人员开展了</w:t>
      </w:r>
      <w:r>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t>企业基础规范化情况督导</w:t>
      </w:r>
      <w:r>
        <w:rPr>
          <w:rFonts w:hint="eastAsia" w:ascii="方正仿宋_GB2312" w:hAnsi="方正仿宋_GB2312" w:eastAsia="方正仿宋_GB2312" w:cs="方正仿宋_GB2312"/>
          <w:i w:val="0"/>
          <w:iCs w:val="0"/>
          <w:caps w:val="0"/>
          <w:color w:val="auto"/>
          <w:spacing w:val="0"/>
          <w:sz w:val="32"/>
          <w:szCs w:val="32"/>
          <w:shd w:val="clear" w:fill="FFFFFF"/>
        </w:rPr>
        <w:t>，</w:t>
      </w:r>
      <w:r>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t>要求</w:t>
      </w:r>
      <w:r>
        <w:rPr>
          <w:rFonts w:hint="eastAsia" w:ascii="方正仿宋_GB2312" w:hAnsi="方正仿宋_GB2312" w:eastAsia="方正仿宋_GB2312" w:cs="方正仿宋_GB2312"/>
          <w:i w:val="0"/>
          <w:iCs w:val="0"/>
          <w:caps w:val="0"/>
          <w:color w:val="auto"/>
          <w:spacing w:val="0"/>
          <w:sz w:val="32"/>
          <w:szCs w:val="32"/>
          <w:shd w:val="clear" w:fill="FFFFFF"/>
        </w:rPr>
        <w:t>所有限上企业已健全统计机构、建立统计制度并明确了工作职责；针对个别统计台账不完善、不规范的企业也已经按照要求建立健全了各类台账。</w:t>
      </w:r>
    </w:p>
    <w:p w14:paraId="0CEE9C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lang w:eastAsia="zh-CN"/>
        </w:rPr>
        <w:t>）加强统计行政执法队伍建设工作</w:t>
      </w:r>
    </w:p>
    <w:p w14:paraId="776FC8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认真开展行政执法证件</w:t>
      </w:r>
      <w:r>
        <w:rPr>
          <w:rFonts w:hint="eastAsia" w:ascii="仿宋_GB2312" w:hAnsi="仿宋_GB2312" w:eastAsia="仿宋_GB2312" w:cs="仿宋_GB2312"/>
          <w:b/>
          <w:bCs/>
          <w:sz w:val="32"/>
          <w:szCs w:val="32"/>
          <w:lang w:eastAsia="zh-CN"/>
        </w:rPr>
        <w:t>审验</w:t>
      </w:r>
      <w:r>
        <w:rPr>
          <w:rFonts w:hint="eastAsia" w:ascii="仿宋_GB2312" w:hAnsi="仿宋_GB2312" w:eastAsia="仿宋_GB2312" w:cs="仿宋_GB2312"/>
          <w:b/>
          <w:bCs/>
          <w:sz w:val="32"/>
          <w:szCs w:val="32"/>
        </w:rPr>
        <w:t>工作。</w:t>
      </w:r>
      <w:r>
        <w:rPr>
          <w:rFonts w:hint="eastAsia" w:ascii="仿宋_GB2312" w:hAnsi="仿宋_GB2312" w:eastAsia="仿宋_GB2312" w:cs="仿宋_GB2312"/>
          <w:sz w:val="32"/>
          <w:szCs w:val="32"/>
        </w:rPr>
        <w:t>灵宝市统计局认真落实市法治办关于行政执法</w:t>
      </w:r>
      <w:r>
        <w:rPr>
          <w:rFonts w:hint="eastAsia" w:ascii="仿宋_GB2312" w:hAnsi="仿宋_GB2312" w:eastAsia="仿宋_GB2312" w:cs="仿宋_GB2312"/>
          <w:sz w:val="32"/>
          <w:szCs w:val="32"/>
          <w:lang w:eastAsia="zh-CN"/>
        </w:rPr>
        <w:t>证审验</w:t>
      </w:r>
      <w:r>
        <w:rPr>
          <w:rFonts w:hint="eastAsia" w:ascii="仿宋_GB2312" w:hAnsi="仿宋_GB2312" w:eastAsia="仿宋_GB2312" w:cs="仿宋_GB2312"/>
          <w:sz w:val="32"/>
          <w:szCs w:val="32"/>
        </w:rPr>
        <w:t>工作要求，对持有执法证件的人员严格进行了身份信息和编制情况的甄别、梳理，积极组织开展法律知识学习、培训，并组织了</w:t>
      </w:r>
      <w:r>
        <w:rPr>
          <w:rFonts w:hint="eastAsia" w:ascii="仿宋_GB2312" w:hAnsi="仿宋_GB2312" w:eastAsia="仿宋_GB2312" w:cs="仿宋_GB2312"/>
          <w:sz w:val="32"/>
          <w:szCs w:val="32"/>
          <w:lang w:eastAsia="zh-CN"/>
        </w:rPr>
        <w:t>公共及</w:t>
      </w:r>
      <w:r>
        <w:rPr>
          <w:rFonts w:hint="eastAsia" w:ascii="仿宋_GB2312" w:hAnsi="仿宋_GB2312" w:eastAsia="仿宋_GB2312" w:cs="仿宋_GB2312"/>
          <w:sz w:val="32"/>
          <w:szCs w:val="32"/>
        </w:rPr>
        <w:t>专业法律知识考试，考试成绩合格的，</w:t>
      </w:r>
      <w:r>
        <w:rPr>
          <w:rFonts w:hint="eastAsia" w:ascii="仿宋_GB2312" w:hAnsi="仿宋_GB2312" w:eastAsia="仿宋_GB2312" w:cs="仿宋_GB2312"/>
          <w:sz w:val="32"/>
          <w:szCs w:val="32"/>
          <w:lang w:eastAsia="zh-CN"/>
        </w:rPr>
        <w:t>通过年度审验</w:t>
      </w:r>
      <w:r>
        <w:rPr>
          <w:rFonts w:hint="eastAsia" w:ascii="仿宋_GB2312" w:hAnsi="仿宋_GB2312" w:eastAsia="仿宋_GB2312" w:cs="仿宋_GB2312"/>
          <w:sz w:val="32"/>
          <w:szCs w:val="32"/>
        </w:rPr>
        <w:t>。</w:t>
      </w:r>
    </w:p>
    <w:p w14:paraId="5338FE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严格实行持证上岗制度。</w:t>
      </w:r>
      <w:r>
        <w:rPr>
          <w:rFonts w:hint="eastAsia" w:ascii="仿宋_GB2312" w:hAnsi="仿宋_GB2312" w:eastAsia="仿宋_GB2312" w:cs="仿宋_GB2312"/>
          <w:sz w:val="32"/>
          <w:szCs w:val="32"/>
        </w:rPr>
        <w:t>统计执法人员必须按照有关执法证件管理办法规定的条件和程序，取得执法资格证件，持证上岗，亮证执法，严禁无资格证件的人员从事执法活动。自新的执法证规定出台后，我局专职统计执法人员和统计专业人员，已考试通过统计执法检查证</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名。</w:t>
      </w:r>
    </w:p>
    <w:p w14:paraId="020674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3、不断提高统计执法水平</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建立执法人员教育培训制度，强化对执法人员的政治思想教育、业务知识学习、作风纪律锻炼和法律法规培训，不断提高执法人员的政治、业务、法律素质和执法能力与水平。坚持不懈抓好作风建设，充分发挥舆论、社会监督作用，坚决杜绝徇私枉法、粗暴执法、滥用职权等违法乱纪行为，进一步推进文明执法、规范执法和科学执法，维护统计行政执法的良好形象。</w:t>
      </w:r>
    </w:p>
    <w:p w14:paraId="20B8E874">
      <w:pPr>
        <w:pStyle w:val="2"/>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3"/>
        <w:jc w:val="both"/>
        <w:textAlignment w:val="auto"/>
        <w:rPr>
          <w:rFonts w:hint="default" w:ascii="楷体_GB2312" w:hAnsi="楷体_GB2312" w:eastAsia="楷体_GB2312" w:cs="楷体_GB2312"/>
          <w:b/>
          <w:bCs/>
          <w:i w:val="0"/>
          <w:iCs w:val="0"/>
          <w:caps w:val="0"/>
          <w:color w:val="auto"/>
          <w:spacing w:val="0"/>
          <w:kern w:val="2"/>
          <w:sz w:val="32"/>
          <w:szCs w:val="32"/>
          <w:shd w:val="clear" w:color="auto" w:fill="FFFFFF"/>
          <w:lang w:val="en-US" w:eastAsia="zh-CN" w:bidi="ar-SA"/>
        </w:rPr>
      </w:pPr>
      <w:r>
        <w:rPr>
          <w:rFonts w:hint="eastAsia" w:ascii="楷体_GB2312" w:hAnsi="楷体_GB2312" w:eastAsia="楷体_GB2312" w:cs="楷体_GB2312"/>
          <w:b/>
          <w:bCs/>
          <w:i w:val="0"/>
          <w:iCs w:val="0"/>
          <w:caps w:val="0"/>
          <w:color w:val="auto"/>
          <w:spacing w:val="0"/>
          <w:kern w:val="2"/>
          <w:sz w:val="32"/>
          <w:szCs w:val="32"/>
          <w:shd w:val="clear" w:color="auto" w:fill="FFFFFF"/>
          <w:lang w:val="en-US" w:eastAsia="zh-CN" w:bidi="ar-SA"/>
        </w:rPr>
        <w:t>（六）强化典型案例</w:t>
      </w:r>
      <w:r>
        <w:rPr>
          <w:rFonts w:hint="default" w:ascii="楷体_GB2312" w:hAnsi="楷体_GB2312" w:eastAsia="楷体_GB2312" w:cs="楷体_GB2312"/>
          <w:b/>
          <w:bCs/>
          <w:i w:val="0"/>
          <w:iCs w:val="0"/>
          <w:caps w:val="0"/>
          <w:color w:val="auto"/>
          <w:spacing w:val="0"/>
          <w:kern w:val="2"/>
          <w:sz w:val="32"/>
          <w:szCs w:val="32"/>
          <w:shd w:val="clear" w:color="auto" w:fill="FFFFFF"/>
          <w:lang w:val="en-US" w:eastAsia="zh-CN" w:bidi="ar-SA"/>
        </w:rPr>
        <w:t>警示教育。</w:t>
      </w:r>
    </w:p>
    <w:p w14:paraId="0EFCE854">
      <w:pPr>
        <w:pStyle w:val="2"/>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right="0" w:firstLine="960" w:firstLineChars="300"/>
        <w:jc w:val="both"/>
        <w:textAlignment w:val="auto"/>
        <w:rPr>
          <w:rFonts w:hint="default" w:ascii="仿宋_GB2312" w:hAnsi="Calibri" w:eastAsia="仿宋_GB2312" w:cs="仿宋_GB2312"/>
          <w:color w:val="auto"/>
          <w:kern w:val="0"/>
          <w:sz w:val="32"/>
          <w:szCs w:val="32"/>
          <w:lang w:val="en-US" w:eastAsia="zh-CN" w:bidi="ar"/>
        </w:rPr>
      </w:pPr>
      <w:r>
        <w:rPr>
          <w:rFonts w:hint="default" w:ascii="仿宋_GB2312" w:hAnsi="Calibri" w:eastAsia="仿宋_GB2312" w:cs="仿宋_GB2312"/>
          <w:color w:val="auto"/>
          <w:kern w:val="0"/>
          <w:sz w:val="32"/>
          <w:szCs w:val="32"/>
          <w:lang w:val="en-US" w:eastAsia="zh-CN" w:bidi="ar"/>
        </w:rPr>
        <w:t>加大统计违纪违法案件警示</w:t>
      </w:r>
      <w:r>
        <w:rPr>
          <w:rFonts w:hint="eastAsia" w:ascii="仿宋_GB2312" w:hAnsi="Calibri" w:eastAsia="仿宋_GB2312" w:cs="仿宋_GB2312"/>
          <w:color w:val="auto"/>
          <w:kern w:val="0"/>
          <w:sz w:val="32"/>
          <w:szCs w:val="32"/>
          <w:lang w:val="en-US" w:eastAsia="zh-CN" w:bidi="ar"/>
        </w:rPr>
        <w:t>教育，</w:t>
      </w:r>
      <w:r>
        <w:rPr>
          <w:rFonts w:hint="default" w:ascii="仿宋_GB2312" w:hAnsi="Calibri" w:eastAsia="仿宋_GB2312" w:cs="仿宋_GB2312"/>
          <w:color w:val="auto"/>
          <w:kern w:val="0"/>
          <w:sz w:val="32"/>
          <w:szCs w:val="32"/>
          <w:lang w:val="en-US" w:eastAsia="zh-CN" w:bidi="ar"/>
        </w:rPr>
        <w:t>联合</w:t>
      </w:r>
      <w:r>
        <w:rPr>
          <w:rFonts w:hint="eastAsia" w:ascii="仿宋_GB2312" w:hAnsi="Calibri" w:eastAsia="仿宋_GB2312" w:cs="仿宋_GB2312"/>
          <w:color w:val="auto"/>
          <w:kern w:val="0"/>
          <w:sz w:val="32"/>
          <w:szCs w:val="32"/>
          <w:lang w:val="en-US" w:eastAsia="zh-CN" w:bidi="ar"/>
        </w:rPr>
        <w:t>市</w:t>
      </w:r>
      <w:r>
        <w:rPr>
          <w:rFonts w:hint="default" w:ascii="仿宋_GB2312" w:hAnsi="Calibri" w:eastAsia="仿宋_GB2312" w:cs="仿宋_GB2312"/>
          <w:color w:val="auto"/>
          <w:kern w:val="0"/>
          <w:sz w:val="32"/>
          <w:szCs w:val="32"/>
          <w:lang w:val="en-US" w:eastAsia="zh-CN" w:bidi="ar"/>
        </w:rPr>
        <w:t>纪委监委派驻</w:t>
      </w:r>
      <w:r>
        <w:rPr>
          <w:rFonts w:hint="eastAsia" w:ascii="仿宋_GB2312" w:hAnsi="Calibri" w:eastAsia="仿宋_GB2312" w:cs="仿宋_GB2312"/>
          <w:color w:val="auto"/>
          <w:kern w:val="0"/>
          <w:sz w:val="32"/>
          <w:szCs w:val="32"/>
          <w:lang w:val="en-US" w:eastAsia="zh-CN" w:bidi="ar"/>
        </w:rPr>
        <w:t>发改委</w:t>
      </w:r>
      <w:r>
        <w:rPr>
          <w:rFonts w:hint="default" w:ascii="仿宋_GB2312" w:hAnsi="Calibri" w:eastAsia="仿宋_GB2312" w:cs="仿宋_GB2312"/>
          <w:color w:val="auto"/>
          <w:kern w:val="0"/>
          <w:sz w:val="32"/>
          <w:szCs w:val="32"/>
          <w:lang w:val="en-US" w:eastAsia="zh-CN" w:bidi="ar"/>
        </w:rPr>
        <w:t>纪检组</w:t>
      </w:r>
      <w:r>
        <w:rPr>
          <w:rFonts w:hint="eastAsia" w:ascii="仿宋_GB2312" w:hAnsi="Calibri" w:eastAsia="仿宋_GB2312" w:cs="仿宋_GB2312"/>
          <w:color w:val="auto"/>
          <w:kern w:val="0"/>
          <w:sz w:val="32"/>
          <w:szCs w:val="32"/>
          <w:lang w:val="en-US" w:eastAsia="zh-CN" w:bidi="ar"/>
        </w:rPr>
        <w:t>，定期</w:t>
      </w:r>
      <w:r>
        <w:rPr>
          <w:rFonts w:hint="default" w:ascii="仿宋_GB2312" w:hAnsi="Calibri" w:eastAsia="仿宋_GB2312" w:cs="仿宋_GB2312"/>
          <w:color w:val="auto"/>
          <w:kern w:val="0"/>
          <w:sz w:val="32"/>
          <w:szCs w:val="32"/>
          <w:lang w:val="en-US" w:eastAsia="zh-CN" w:bidi="ar"/>
        </w:rPr>
        <w:t>开展党员干部警示教育谈话工作，组织</w:t>
      </w:r>
      <w:r>
        <w:rPr>
          <w:rFonts w:hint="eastAsia" w:ascii="仿宋_GB2312" w:hAnsi="Calibri" w:eastAsia="仿宋_GB2312" w:cs="仿宋_GB2312"/>
          <w:color w:val="auto"/>
          <w:kern w:val="0"/>
          <w:sz w:val="32"/>
          <w:szCs w:val="32"/>
          <w:lang w:val="en-US" w:eastAsia="zh-CN" w:bidi="ar"/>
        </w:rPr>
        <w:t>领导</w:t>
      </w:r>
      <w:r>
        <w:rPr>
          <w:rFonts w:hint="default" w:ascii="仿宋_GB2312" w:hAnsi="Calibri" w:eastAsia="仿宋_GB2312" w:cs="仿宋_GB2312"/>
          <w:color w:val="auto"/>
          <w:kern w:val="0"/>
          <w:sz w:val="32"/>
          <w:szCs w:val="32"/>
          <w:lang w:val="en-US" w:eastAsia="zh-CN" w:bidi="ar"/>
        </w:rPr>
        <w:t>干部学习国家、省、市有关统计违法情况的通报以及各种统计违法案件事例</w:t>
      </w:r>
      <w:r>
        <w:rPr>
          <w:rFonts w:hint="eastAsia" w:ascii="仿宋_GB2312" w:hAnsi="Calibri" w:eastAsia="仿宋_GB2312" w:cs="仿宋_GB2312"/>
          <w:color w:val="auto"/>
          <w:kern w:val="0"/>
          <w:sz w:val="32"/>
          <w:szCs w:val="32"/>
          <w:lang w:val="en-US" w:eastAsia="zh-CN" w:bidi="ar"/>
        </w:rPr>
        <w:t>11次</w:t>
      </w:r>
      <w:r>
        <w:rPr>
          <w:rFonts w:hint="default" w:ascii="仿宋_GB2312" w:hAnsi="Calibri" w:eastAsia="仿宋_GB2312" w:cs="仿宋_GB2312"/>
          <w:color w:val="auto"/>
          <w:kern w:val="0"/>
          <w:sz w:val="32"/>
          <w:szCs w:val="32"/>
          <w:lang w:val="en-US" w:eastAsia="zh-CN" w:bidi="ar"/>
        </w:rPr>
        <w:t>，做到以案示警</w:t>
      </w:r>
      <w:r>
        <w:rPr>
          <w:rFonts w:hint="eastAsia" w:ascii="仿宋_GB2312" w:hAnsi="Calibri" w:eastAsia="仿宋_GB2312" w:cs="仿宋_GB2312"/>
          <w:color w:val="auto"/>
          <w:kern w:val="0"/>
          <w:sz w:val="32"/>
          <w:szCs w:val="32"/>
          <w:lang w:val="en-US" w:eastAsia="zh-CN" w:bidi="ar"/>
        </w:rPr>
        <w:t>、</w:t>
      </w:r>
      <w:r>
        <w:rPr>
          <w:rFonts w:hint="default" w:ascii="仿宋_GB2312" w:hAnsi="Calibri" w:eastAsia="仿宋_GB2312" w:cs="仿宋_GB2312"/>
          <w:color w:val="auto"/>
          <w:kern w:val="0"/>
          <w:sz w:val="32"/>
          <w:szCs w:val="32"/>
          <w:lang w:val="en-US" w:eastAsia="zh-CN" w:bidi="ar"/>
        </w:rPr>
        <w:t>警钟常敲。</w:t>
      </w:r>
    </w:p>
    <w:p w14:paraId="6BC81574">
      <w:pPr>
        <w:keepNext w:val="0"/>
        <w:keepLines w:val="0"/>
        <w:pageBreakBefore w:val="0"/>
        <w:kinsoku/>
        <w:wordWrap/>
        <w:overflowPunct/>
        <w:topLinePunct w:val="0"/>
        <w:bidi w:val="0"/>
        <w:snapToGrid/>
        <w:spacing w:line="560" w:lineRule="exact"/>
        <w:textAlignment w:val="auto"/>
        <w:rPr>
          <w:rFonts w:hint="eastAsia" w:ascii="方正仿宋_GB2312" w:hAnsi="方正仿宋_GB2312" w:eastAsia="方正仿宋_GB2312" w:cs="方正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D77767-503F-4075-AEDF-C3B95296D9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A4AFC21-0136-4943-A948-9DC2389D4A16}"/>
  </w:font>
  <w:font w:name="??_GB2312">
    <w:altName w:val="微软雅黑"/>
    <w:panose1 w:val="00000000000000000000"/>
    <w:charset w:val="00"/>
    <w:family w:val="auto"/>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embedRegular r:id="rId3" w:fontKey="{2A1DD902-D4C5-4FA6-B5B6-8BBFAFDE12F7}"/>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A12136FB-BDC9-4167-A2F4-9C1ACD1C0F7B}"/>
  </w:font>
  <w:font w:name="方正仿宋_GB2312">
    <w:panose1 w:val="02000000000000000000"/>
    <w:charset w:val="86"/>
    <w:family w:val="auto"/>
    <w:pitch w:val="default"/>
    <w:sig w:usb0="A00002BF" w:usb1="184F6CFA" w:usb2="00000012" w:usb3="00000000" w:csb0="00040001" w:csb1="00000000"/>
    <w:embedRegular r:id="rId5" w:fontKey="{B41EB5BE-A56E-4F07-8612-0EAD6B7862E7}"/>
  </w:font>
  <w:font w:name="楷体_GB2312">
    <w:panose1 w:val="02010609030101010101"/>
    <w:charset w:val="86"/>
    <w:family w:val="auto"/>
    <w:pitch w:val="default"/>
    <w:sig w:usb0="00000001" w:usb1="080E0000" w:usb2="00000000" w:usb3="00000000" w:csb0="00040000" w:csb1="00000000"/>
    <w:embedRegular r:id="rId6" w:fontKey="{FDFBCFA9-30AC-41E8-BCD2-A682BCA4DA37}"/>
  </w:font>
  <w:font w:name="仿宋">
    <w:panose1 w:val="02010609060101010101"/>
    <w:charset w:val="86"/>
    <w:family w:val="auto"/>
    <w:pitch w:val="default"/>
    <w:sig w:usb0="800002BF" w:usb1="38CF7CFA" w:usb2="00000016" w:usb3="00000000" w:csb0="00040001" w:csb1="00000000"/>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 w:name="WPSEMBED3">
    <w:panose1 w:val="02010609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embedRegular r:id="rId7" w:fontKey="{7207F00F-AAD3-4A0C-93A4-BCE1CFB168E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NDA3NjFiYjA5MzViN2I0Zjk4YmM4ZjUxMGViYjIifQ=="/>
  </w:docVars>
  <w:rsids>
    <w:rsidRoot w:val="612775DB"/>
    <w:rsid w:val="04CB5FDF"/>
    <w:rsid w:val="0F5C7509"/>
    <w:rsid w:val="14BC3896"/>
    <w:rsid w:val="219C5EF7"/>
    <w:rsid w:val="24E82F29"/>
    <w:rsid w:val="282A2EFA"/>
    <w:rsid w:val="32775CB1"/>
    <w:rsid w:val="329A7108"/>
    <w:rsid w:val="36DD37CC"/>
    <w:rsid w:val="38443FB2"/>
    <w:rsid w:val="3AAA7E69"/>
    <w:rsid w:val="4A9D70A2"/>
    <w:rsid w:val="4CB96372"/>
    <w:rsid w:val="4D6E4D26"/>
    <w:rsid w:val="5C7F0839"/>
    <w:rsid w:val="612775DB"/>
    <w:rsid w:val="62A9429F"/>
    <w:rsid w:val="62E22D42"/>
    <w:rsid w:val="65150851"/>
    <w:rsid w:val="6C6B0957"/>
    <w:rsid w:val="6F437969"/>
    <w:rsid w:val="7FCC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Default"/>
    <w:qFormat/>
    <w:uiPriority w:val="99"/>
    <w:pPr>
      <w:widowControl w:val="0"/>
      <w:autoSpaceDE w:val="0"/>
      <w:autoSpaceDN w:val="0"/>
      <w:adjustRightInd w:val="0"/>
      <w:jc w:val="left"/>
    </w:pPr>
    <w:rPr>
      <w:rFonts w:ascii="??_GB2312" w:hAnsi="Calibri" w:eastAsia="Times New Roman" w:cs="??_GB2312"/>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2406</Words>
  <Characters>2428</Characters>
  <Lines>0</Lines>
  <Paragraphs>0</Paragraphs>
  <TotalTime>2</TotalTime>
  <ScaleCrop>false</ScaleCrop>
  <LinksUpToDate>false</LinksUpToDate>
  <CharactersWithSpaces>2521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2022-07-19T02:55:00Z</dcterms:created>
  <dc:creator>蔸蔸</dc:creator>
  <cp:lastModifiedBy></cp:lastModifiedBy>
  <cp:lastPrinted>2022-07-20T00:48:00Z</cp:lastPrinted>
  <dcterms:modified xsi:type="dcterms:W3CDTF">2026-01-06T14:07:07Z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A2F28FC5095E4D228CAC692284E52821</vt:lpwstr>
  </property>
  <property fmtid="{D5CDD505-2E9C-101B-9397-08002B2CF9AE}" pid="4" name="KSOTemplateDocerSaveRecord">
    <vt:lpwstr>eyJoZGlkIjoiY2E0Nzk2OTU0YzU3MGY5YWNmMzlmZmRmNzhlZGJhYmUiLCJ1c2VySWQiOiI2NjEzNzkyMjgifQ==</vt:lpwstr>
  </property>
</Properties>
</file>