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97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D315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灵宝市豫灵镇2024年法治政府建设工作报告</w:t>
      </w:r>
    </w:p>
    <w:bookmarkEnd w:id="0"/>
    <w:p w14:paraId="3342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2B8A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一、强化组织、落实保障</w:t>
      </w:r>
    </w:p>
    <w:p w14:paraId="0C07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一是党委政府重视。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法治政府建设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工作作为一项基础性、长期性工作来抓，上级工作要求列入党委理论中心组学习内容，工作经费列入乡镇财政预算，凝聚共识、加强保障，不断增强干部依法行政、依法办事的能力，努力提高法治化管理水平。</w:t>
      </w:r>
    </w:p>
    <w:p w14:paraId="31934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二是完善组织机构。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经常性召开专题会议进行研究部署，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始终把学习宣传习近平法治思想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相关法律法规学习作为班子成员普法的重中之重，坚持通过第一议题、党委中心组学习（扩大）会议、个人自学等方式，学习法治理论、《党章》《中国共产党党内监督条例》《宪法》《民法典》等党纪法规，抓好领导干部这一“关键少数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C822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三是强化制度保障。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制定了《豫灵镇“八五”普法实施方案》《豫灵镇干部学法用法制度》等工作制度，分年度逐步实施，注重工作开展的延续性，做到了普法工作年初有计划，工作有指导，活动有主题，年终有检查，用制度保障了工作开展有头有尾。</w:t>
      </w:r>
    </w:p>
    <w:p w14:paraId="6BA4F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立足实际、突出重点，全面开展宣传教育</w:t>
      </w:r>
    </w:p>
    <w:p w14:paraId="2F56E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农业农村发展和社会稳定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专题法治宣传教育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各村巡回宣教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，有力增强了全镇人民的法律意识和法治观念，我镇信访量、治安案件、刑事案件数量均呈下降趋势，在提高群众满意度工作中，我镇成绩名列前茅，工作得到了领导和群众认可。</w:t>
      </w:r>
    </w:p>
    <w:p w14:paraId="76BCB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利用豫灵大讲堂、组织生活会、党员夜校等契机，以《宪法》《反间谍法》《行政处罚法》和《社区矫正法》为主要内容，积极开展镇村党员干部普法学习宣传教育，教育引导党员干部做国家法律的自觉尊崇者、模范遵守者、坚定捍卫者。</w:t>
      </w:r>
    </w:p>
    <w:p w14:paraId="06187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以《民法典》和《劳动合同法》为主要内容开展“送法入企”宣传活动，在企事业单位中开展普法学习宣传教育，进一步增强企业老板和职工的法治意识。</w:t>
      </w:r>
    </w:p>
    <w:p w14:paraId="01404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利用重要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节点，如国家安全日、民法典宣传月、12.4国家宪法日和宪法宣传周等时段，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通过开展广场宣讲、法治进校园、入村宣讲等方式，广泛开展全民普法学习宣传教育，不断提高群众遵纪守法自觉性。</w:t>
      </w:r>
    </w:p>
    <w:p w14:paraId="0479A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今年以来，累计悬挂横幅56条，散发各类法治宣传资料8000余份，展出展板30余块，接待各类法律咨询1200余人次，宣传覆盖人群可达4万余人。</w:t>
      </w:r>
    </w:p>
    <w:p w14:paraId="5D867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普治结合、依法治理，营造浓厚法治氛围</w:t>
      </w:r>
    </w:p>
    <w:p w14:paraId="545D4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持续开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展“法律明白人”“人民调解员”教育培训活动，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实现集中培训与分散培训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有机结合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，让村级法律顾问服务由“有没有”向“好不好”的转变提升，让村村都有了政策明白人，让法律服务更加普惠精准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，目前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累计培养村法律明白人100余人、人民调解员20余名。</w:t>
      </w:r>
    </w:p>
    <w:p w14:paraId="2E613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大力推进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民主法治示范村建设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充分发挥政法干部、法律服务人员、志愿者在法治宣传教育工作中的重要作用，调动普法成员单位、村法律顾问多方面力量，深入开展“图文解析”“以案释法”等干部群众喜闻乐见的普法活动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5360D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突出预防、调处两大重点，进一步织密调解网络，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组建巡逻队伍66支，建成“一站式”矛盾纠纷调处中心22个，配备村级矛盾调解员257人，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建立矛盾纠纷多元化解和法律服务、法律援助、社会组织参与调解的扁平化调解机制，将矛盾纠纷引入依法解决的轨道上来，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今年共排解化解矛盾纠纷65起，切实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增强社会自我调解能力，使人民群众话有处说、理有处讲、冤有处诉，夯实了平安建设的根基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363CE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常态开展“六防六促”、反电诈、未成年防溺亡、重点人群管控、铁路护路、禁毒禁种等各项工作，每村配备“共享法庭”法制联络员，确保法治思维贯穿始终。</w:t>
      </w:r>
    </w:p>
    <w:p w14:paraId="79436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四、优化设施、提升阵地，维护社会平安稳定</w:t>
      </w:r>
    </w:p>
    <w:p w14:paraId="38B90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以持续提升公民法治素养为目标，充分发挥法治文化的引领熏陶作用，积极推动法治文化与机关文化、校园文化、企业文化、乡村文化相结合，不断繁荣法治文化。</w:t>
      </w:r>
    </w:p>
    <w:p w14:paraId="6B50D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在镇孝贤广场、政府门前宣传栏设置法治橱窗、法治文化展板等法律元素。</w:t>
      </w:r>
    </w:p>
    <w:p w14:paraId="009A5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依托“雪亮工程”，将监控探头覆盖全镇及各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村主要路段、区域，积极配合政法部门认真开展了“打黑除恶”专项斗争，协助公安部门调处各类治安纠纷5件，民事纠纷30多件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，认真开展刑释解教人员的安置帮教，维护社会大局稳定。</w:t>
      </w:r>
    </w:p>
    <w:p w14:paraId="65A97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0DB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5734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5734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538CB"/>
    <w:rsid w:val="0150177E"/>
    <w:rsid w:val="19C84D8B"/>
    <w:rsid w:val="1E431E1C"/>
    <w:rsid w:val="38D90F52"/>
    <w:rsid w:val="43B538CB"/>
    <w:rsid w:val="51F53C68"/>
    <w:rsid w:val="52611203"/>
    <w:rsid w:val="57CE56E6"/>
    <w:rsid w:val="669E2A9C"/>
    <w:rsid w:val="79660E24"/>
    <w:rsid w:val="7A2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qFormat="1" w:unhideWhenUsed="0" w:uiPriority="0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南丰镇</Company>
  <Pages>4</Pages>
  <Words>679</Words>
  <Characters>682</Characters>
  <Lines>0</Lines>
  <Paragraphs>0</Paragraphs>
  <TotalTime>4</TotalTime>
  <ScaleCrop>false</ScaleCrop>
  <LinksUpToDate>false</LinksUpToDate>
  <CharactersWithSpaces>682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2023-09-05T02:31:00Z</dcterms:created>
  <dc:creator>丨小膜拜</dc:creator>
  <cp:lastModifiedBy></cp:lastModifiedBy>
  <dcterms:modified xsi:type="dcterms:W3CDTF">2026-01-06T15:03:55Z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6AAA8EAB4ABC43EB97D3141670884A5E_11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