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3E67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bookmarkStart w:id="1" w:name="_GoBack"/>
      <w:r>
        <w:rPr>
          <w:rFonts w:hint="eastAsia" w:ascii="方正小标宋简体" w:hAnsi="方正小标宋简体" w:eastAsia="方正小标宋简体" w:cs="方正小标宋简体"/>
          <w:sz w:val="44"/>
          <w:szCs w:val="44"/>
          <w:lang w:val="en-US" w:eastAsia="zh-CN"/>
        </w:rPr>
        <w:t>灵宝市农业农村局2024年法治政府建设</w:t>
      </w:r>
    </w:p>
    <w:p w14:paraId="5F2D877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工作报告</w:t>
      </w:r>
    </w:p>
    <w:bookmarkEnd w:id="1"/>
    <w:p w14:paraId="64516F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14:paraId="504729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w:t>
      </w:r>
      <w:r>
        <w:rPr>
          <w:rFonts w:hint="eastAsia" w:ascii="仿宋" w:hAnsi="仿宋" w:eastAsia="仿宋" w:cs="仿宋"/>
          <w:sz w:val="32"/>
          <w:szCs w:val="32"/>
        </w:rPr>
        <w:t>年，市农业农村局坚持以习近平新时代中国特色社会主义思想为指导，深入学习贯彻习近平总书记全面依法治国新理念新思想新战略和党的二十大精神，全面贯彻落实法治政府建设的各项决策部署，扎实推进农业农村领域法治建设工作，为推动农业高质量发展、促进乡村振兴提供坚实的法治保障。现将本年度法治政府建设工作情况报告如下：</w:t>
      </w:r>
    </w:p>
    <w:p w14:paraId="735EB1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一、年度党政主要负责人履行推进法治建设第一责任职责，加强法治政府建设的有关情况</w:t>
      </w:r>
    </w:p>
    <w:p w14:paraId="68A354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市农业农村局将以人民为中心的发展思想贯穿法治政府建设始终，持续推动法治政府建设提质增效。</w:t>
      </w:r>
      <w:r>
        <w:rPr>
          <w:rFonts w:hint="eastAsia" w:ascii="仿宋" w:hAnsi="仿宋" w:eastAsia="仿宋" w:cs="仿宋"/>
          <w:sz w:val="32"/>
          <w:szCs w:val="32"/>
        </w:rPr>
        <w:t>一是</w:t>
      </w:r>
      <w:r>
        <w:rPr>
          <w:rFonts w:hint="eastAsia" w:ascii="仿宋" w:hAnsi="仿宋" w:eastAsia="仿宋" w:cs="仿宋"/>
          <w:sz w:val="32"/>
          <w:szCs w:val="32"/>
        </w:rPr>
        <w:t>加强法治建设统筹谋划。局党政主要负责人全面贯彻落实市委、市政府关于法治建设的决策部署和工作要求，通过召开党组会议、专题会议等方式，及时传达学习法治政府建设重要会议和重要文件精神，及时研究解决各项工作问题。</w:t>
      </w:r>
      <w:r>
        <w:rPr>
          <w:rFonts w:hint="eastAsia" w:ascii="仿宋" w:hAnsi="仿宋" w:eastAsia="仿宋" w:cs="仿宋"/>
          <w:sz w:val="32"/>
          <w:szCs w:val="32"/>
        </w:rPr>
        <w:t>二是</w:t>
      </w:r>
      <w:r>
        <w:rPr>
          <w:rFonts w:hint="eastAsia" w:ascii="仿宋" w:hAnsi="仿宋" w:eastAsia="仿宋" w:cs="仿宋"/>
          <w:sz w:val="32"/>
          <w:szCs w:val="32"/>
        </w:rPr>
        <w:t>强化法治建设责任落实。落实党政主要负责人履行推进法治建设第一责任人职责规定，局党政主要领导就履行推进法治建设第一责任人职责进行述职述廉，切实将述职述廉效果转化为实际工作成果。</w:t>
      </w:r>
      <w:r>
        <w:rPr>
          <w:rFonts w:hint="eastAsia" w:ascii="仿宋" w:hAnsi="仿宋" w:eastAsia="仿宋" w:cs="仿宋"/>
          <w:sz w:val="32"/>
          <w:szCs w:val="32"/>
        </w:rPr>
        <w:t>三是</w:t>
      </w:r>
      <w:r>
        <w:rPr>
          <w:rFonts w:hint="eastAsia" w:ascii="仿宋" w:hAnsi="仿宋" w:eastAsia="仿宋" w:cs="仿宋"/>
          <w:sz w:val="32"/>
          <w:szCs w:val="32"/>
        </w:rPr>
        <w:t>抓好法治建设“关键少数”。认真落实局党组理论学习中心组学法用法制度，制定局领导干部应知应会法律法规清单，健全完善领导干部和国家工作人员学法用法制度。全年局党组中心组理论学习、班子会议开展集中学法等8次，举办民法典和党的二十届三中全会精神等专题法治讲座2次，到函谷关修德养廉教育基地进行参观学习1次。</w:t>
      </w:r>
    </w:p>
    <w:p w14:paraId="549345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二、法治政府建设的主要举措和成效</w:t>
      </w:r>
    </w:p>
    <w:p w14:paraId="2A0A29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（一）加强组织领导，完善法治建设工作机制。</w:t>
      </w:r>
      <w:r>
        <w:rPr>
          <w:rFonts w:hint="eastAsia" w:ascii="仿宋" w:hAnsi="仿宋" w:eastAsia="仿宋" w:cs="仿宋"/>
          <w:sz w:val="32"/>
          <w:szCs w:val="32"/>
        </w:rPr>
        <w:t>成立了以局主要领导为组长，各分管领导为副组长，各科室、局属各单位负责人为成员的法治政府建设工作领导小组，明确职责分工，统筹推进法治建设各项工作。定期召开领导小组会议，研究部署法治建设工作重点任务，及时解决工作中存在的问题。制定了年度法治政府建设工作计划，明确工作目标、任务和措施，确保法治建设工作有序开展。</w:t>
      </w:r>
    </w:p>
    <w:p w14:paraId="38087C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（二）强化法治宣传教育，提高法治意识。一是</w:t>
      </w:r>
      <w:r>
        <w:rPr>
          <w:rFonts w:hint="eastAsia" w:ascii="仿宋" w:hAnsi="仿宋" w:eastAsia="仿宋" w:cs="仿宋"/>
          <w:sz w:val="32"/>
          <w:szCs w:val="32"/>
        </w:rPr>
        <w:t>组织专题培训。定期组织全局干部职工参加法治专题培训，充分利用微信公众号、微信群和甘棠政务“学考云”等新媒体平台，加强线上普法宣传，定期发布农业法律法规解读、典型案例分析等内容，增强普法宣传的时效性和覆盖面。</w:t>
      </w:r>
      <w:r>
        <w:rPr>
          <w:rFonts w:hint="eastAsia" w:ascii="仿宋" w:hAnsi="仿宋" w:eastAsia="仿宋" w:cs="仿宋"/>
          <w:sz w:val="32"/>
          <w:szCs w:val="32"/>
        </w:rPr>
        <w:t>二是</w:t>
      </w:r>
      <w:r>
        <w:rPr>
          <w:rFonts w:hint="eastAsia" w:ascii="仿宋" w:hAnsi="仿宋" w:eastAsia="仿宋" w:cs="仿宋"/>
          <w:sz w:val="32"/>
          <w:szCs w:val="32"/>
        </w:rPr>
        <w:t>开展多样化普法活动。结合春耕备耕、农业执法、农产品质量安全监管、行业管理、“3·15”消费者权益日、3月放心农资下乡宣传周、“4·15”国家安全教育日、三夏生产、禁渔期普法宣传、“6·14”信用宣传日、“6·16”安全生产宣传日、6月安全生产宣传月、食品安全宣传周、12·4宪法宣传周等活动，组织开展法律法规和惠民政策的解读，大力开展农业政策法律法规的宣传，累计发放宣传资料5000余份，接受群众咨询3000余人次。</w:t>
      </w:r>
      <w:r>
        <w:rPr>
          <w:rFonts w:hint="eastAsia" w:ascii="仿宋" w:hAnsi="仿宋" w:eastAsia="仿宋" w:cs="仿宋"/>
          <w:sz w:val="32"/>
          <w:szCs w:val="32"/>
        </w:rPr>
        <w:t>三是</w:t>
      </w:r>
      <w:r>
        <w:rPr>
          <w:rFonts w:hint="eastAsia" w:ascii="仿宋" w:hAnsi="仿宋" w:eastAsia="仿宋" w:cs="仿宋"/>
          <w:sz w:val="32"/>
          <w:szCs w:val="32"/>
        </w:rPr>
        <w:t>积极开展学法用法示范户培育工作。完成13个乡镇600户农村学法用法示范户培育工作，进一步增强农村学法用法示范户的法治意识，发挥其在农村法治宣传中的示范引领作用，带动形成广大农民群众办事依法、遇事找法、解决问题用法、化解矛盾靠法的良好农村法治氛围，为我市全面推进乡村振兴提供良好法治保障。</w:t>
      </w:r>
    </w:p>
    <w:p w14:paraId="2BB080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（三）严格规范执法，提升执法水平。一是</w:t>
      </w:r>
      <w:r>
        <w:rPr>
          <w:rFonts w:hint="eastAsia" w:ascii="仿宋" w:hAnsi="仿宋" w:eastAsia="仿宋" w:cs="仿宋"/>
          <w:sz w:val="32"/>
          <w:szCs w:val="32"/>
        </w:rPr>
        <w:t>加强执法队伍建设。组织执法人员参加各类执法培训4次，累计培训200人次，不断提高执法人员的业务能力和综合素质。严格落实执法人员持证上岗和资格管理制度，定期对执法人员进行考核，确保执法人员依法履职。</w:t>
      </w:r>
      <w:r>
        <w:rPr>
          <w:rFonts w:hint="eastAsia" w:ascii="仿宋" w:hAnsi="仿宋" w:eastAsia="仿宋" w:cs="仿宋"/>
          <w:sz w:val="32"/>
          <w:szCs w:val="32"/>
        </w:rPr>
        <w:t>二是</w:t>
      </w:r>
      <w:r>
        <w:rPr>
          <w:rFonts w:hint="eastAsia" w:ascii="仿宋" w:hAnsi="仿宋" w:eastAsia="仿宋" w:cs="仿宋"/>
          <w:sz w:val="32"/>
          <w:szCs w:val="32"/>
        </w:rPr>
        <w:t>规范执法行为。严格执行农业行政处罚程序规定，规范执法流程，做到事实清楚、证据确凿、适用法律正确、程序合法。全面推行行政执法“三项制度”，通过政府网站及时向社会公开行政执法信息，实现执法全过程记录，重大执法决定法制审核率达到100%。全年共检查各类生产经营主体875家次，种子、农药等农业投入品监督抽检</w:t>
      </w:r>
      <w:r>
        <w:rPr>
          <w:rFonts w:hint="eastAsia" w:ascii="仿宋" w:hAnsi="仿宋" w:eastAsia="仿宋" w:cs="仿宋"/>
          <w:sz w:val="32"/>
          <w:szCs w:val="32"/>
        </w:rPr>
        <w:t>150</w:t>
      </w:r>
      <w:r>
        <w:rPr>
          <w:rFonts w:hint="eastAsia" w:ascii="仿宋" w:hAnsi="仿宋" w:eastAsia="仿宋" w:cs="仿宋"/>
          <w:sz w:val="32"/>
          <w:szCs w:val="32"/>
        </w:rPr>
        <w:t>批次，查处农业行政违法案件33起,无一起行政复议和行政诉讼案件。</w:t>
      </w:r>
      <w:r>
        <w:rPr>
          <w:rFonts w:hint="eastAsia" w:ascii="仿宋" w:hAnsi="仿宋" w:eastAsia="仿宋" w:cs="仿宋"/>
          <w:sz w:val="32"/>
          <w:szCs w:val="32"/>
        </w:rPr>
        <w:t>三是</w:t>
      </w:r>
      <w:r>
        <w:rPr>
          <w:rFonts w:hint="eastAsia" w:ascii="仿宋" w:hAnsi="仿宋" w:eastAsia="仿宋" w:cs="仿宋"/>
          <w:sz w:val="32"/>
          <w:szCs w:val="32"/>
        </w:rPr>
        <w:t>加强执法监督。定期开展执法案件评查活动，对发现的问题及时督促整改。主动接受社会监督，设立举报投诉电话，畅通群众监督渠道，及时受理群众举报投诉，对违法违规行为做到有案必查、查必有果。</w:t>
      </w:r>
    </w:p>
    <w:p w14:paraId="5E14A4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（四）落实行政执法“三项制度”。一是</w:t>
      </w:r>
      <w:r>
        <w:rPr>
          <w:rFonts w:hint="eastAsia" w:ascii="仿宋" w:hAnsi="仿宋" w:eastAsia="仿宋" w:cs="仿宋"/>
          <w:sz w:val="32"/>
          <w:szCs w:val="32"/>
        </w:rPr>
        <w:t>全面落实行政执法公示制度。公示行政执法权力与服务事项；严格落实行政执法信息公示告知制度，及时公开行政许可、行政处罚及行政强制等相关信息，并随时进行动态调整。</w:t>
      </w:r>
      <w:r>
        <w:rPr>
          <w:rFonts w:hint="eastAsia" w:ascii="仿宋" w:hAnsi="仿宋" w:eastAsia="仿宋" w:cs="仿宋"/>
          <w:sz w:val="32"/>
          <w:szCs w:val="32"/>
        </w:rPr>
        <w:t>二是</w:t>
      </w:r>
      <w:r>
        <w:rPr>
          <w:rFonts w:hint="eastAsia" w:ascii="仿宋" w:hAnsi="仿宋" w:eastAsia="仿宋" w:cs="仿宋"/>
          <w:sz w:val="32"/>
          <w:szCs w:val="32"/>
        </w:rPr>
        <w:t>全面落实行政执法全过程记录制度。配置执法记录仪，对执法过程进行全过程记录；通过文字、音像等记录方式，重点对执法检查、执法过程等执法行为进行记录并归档，实现全过程留痕和可回溯管理。</w:t>
      </w:r>
      <w:r>
        <w:rPr>
          <w:rFonts w:hint="eastAsia" w:ascii="仿宋" w:hAnsi="仿宋" w:eastAsia="仿宋" w:cs="仿宋"/>
          <w:sz w:val="32"/>
          <w:szCs w:val="32"/>
        </w:rPr>
        <w:t>三是</w:t>
      </w:r>
      <w:r>
        <w:rPr>
          <w:rFonts w:hint="eastAsia" w:ascii="仿宋" w:hAnsi="仿宋" w:eastAsia="仿宋" w:cs="仿宋"/>
          <w:sz w:val="32"/>
          <w:szCs w:val="32"/>
        </w:rPr>
        <w:t>严格落实重大执法决定法制审核制度。在作出重大执法决定前，必须进行法制审核，未经法制审核或者审核未通过的，不得作出决定。四是认真执行《农业行政处罚程序规定》和《规范农业行政处罚自由裁量权办法》，明确责任主体，完善执法程序，创新执法方式，全面提升执法效能。</w:t>
      </w:r>
    </w:p>
    <w:p w14:paraId="595BEA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（五）持续优化营商环境工作。</w:t>
      </w:r>
      <w:r>
        <w:rPr>
          <w:rFonts w:hint="eastAsia" w:ascii="仿宋" w:hAnsi="仿宋" w:eastAsia="仿宋" w:cs="仿宋"/>
          <w:sz w:val="32"/>
          <w:szCs w:val="32"/>
        </w:rPr>
        <w:t>认真贯彻落实市委、市政府关于优化营商环境的决策部署，积极采取多方面举措，加快服务型机关建设，提升服务农业企业服务市场主体的能力和水平。</w:t>
      </w:r>
      <w:r>
        <w:rPr>
          <w:rFonts w:hint="eastAsia" w:ascii="仿宋" w:hAnsi="仿宋" w:eastAsia="仿宋" w:cs="仿宋"/>
          <w:sz w:val="32"/>
          <w:szCs w:val="32"/>
        </w:rPr>
        <w:t>一是</w:t>
      </w:r>
      <w:r>
        <w:rPr>
          <w:rFonts w:hint="eastAsia" w:ascii="仿宋" w:hAnsi="仿宋" w:eastAsia="仿宋" w:cs="仿宋"/>
          <w:sz w:val="32"/>
          <w:szCs w:val="32"/>
        </w:rPr>
        <w:t>完善权责清单动态调整。坚持依法依规、实事求是、公开透明的原则，严格按照法律法规和政策文件的规定，对每一项权责事项进行认真审核，经进行认真梳理，我局明确权责清单事项211项。</w:t>
      </w:r>
      <w:r>
        <w:rPr>
          <w:rFonts w:hint="eastAsia" w:ascii="仿宋" w:hAnsi="仿宋" w:eastAsia="仿宋" w:cs="仿宋"/>
          <w:sz w:val="32"/>
          <w:szCs w:val="32"/>
        </w:rPr>
        <w:t>二是</w:t>
      </w:r>
      <w:r>
        <w:rPr>
          <w:rFonts w:hint="eastAsia" w:ascii="仿宋" w:hAnsi="仿宋" w:eastAsia="仿宋" w:cs="仿宋"/>
          <w:sz w:val="32"/>
          <w:szCs w:val="32"/>
        </w:rPr>
        <w:t>推行“双随机、一公开”监管机制。制定《2024年度灵宝市农业农村局“双随机、一公开”工作实施方案》，制度抽查事项11项，其中内部抽查计划4项，部门联合抽查计划7项，事项条数23条，检查门店30余家。</w:t>
      </w:r>
      <w:r>
        <w:rPr>
          <w:rFonts w:hint="eastAsia" w:ascii="仿宋" w:hAnsi="仿宋" w:eastAsia="仿宋" w:cs="仿宋"/>
          <w:sz w:val="32"/>
          <w:szCs w:val="32"/>
        </w:rPr>
        <w:t>三是</w:t>
      </w:r>
      <w:r>
        <w:rPr>
          <w:rFonts w:hint="eastAsia" w:ascii="仿宋" w:hAnsi="仿宋" w:eastAsia="仿宋" w:cs="仿宋"/>
          <w:sz w:val="32"/>
          <w:szCs w:val="32"/>
        </w:rPr>
        <w:t>推进互联网+监管。动态认领省库、国库中监管事项目录，然后编制好检查实施清单，共计完成互联网监管+事项59条（其中行政许可30条、行政处罚27条，行政强制1条，其他职权1条）。</w:t>
      </w:r>
      <w:r>
        <w:rPr>
          <w:rFonts w:hint="eastAsia" w:ascii="仿宋" w:hAnsi="仿宋" w:eastAsia="仿宋" w:cs="仿宋"/>
          <w:sz w:val="32"/>
          <w:szCs w:val="32"/>
        </w:rPr>
        <w:t>四是</w:t>
      </w:r>
      <w:r>
        <w:rPr>
          <w:rFonts w:hint="eastAsia" w:ascii="仿宋" w:hAnsi="仿宋" w:eastAsia="仿宋" w:cs="仿宋"/>
          <w:sz w:val="32"/>
          <w:szCs w:val="32"/>
        </w:rPr>
        <w:t>推进政务服务改革。纵深推进“放管服”改革。严格执行首问负责、一次性告知和限时办结等服务管理制度。推进政务服务事项、服务指南等线上线下服务渠道同源发布、同步更新，做到线上线下无差别受理、同标准办理。全面推进政务服务、网上办和掌上办。目前政务服务共46项88个业务，全市农业农村系统共办理行政许可案件9976件（其中动物及动物产品检疫合格证核发9118件，占比91.40%），服务对象满意率100%。</w:t>
      </w:r>
      <w:r>
        <w:rPr>
          <w:rFonts w:hint="eastAsia" w:ascii="仿宋" w:hAnsi="仿宋" w:eastAsia="仿宋" w:cs="仿宋"/>
          <w:sz w:val="32"/>
          <w:szCs w:val="32"/>
        </w:rPr>
        <w:t>五是</w:t>
      </w:r>
      <w:r>
        <w:rPr>
          <w:rFonts w:hint="eastAsia" w:ascii="仿宋" w:hAnsi="仿宋" w:eastAsia="仿宋" w:cs="仿宋"/>
          <w:sz w:val="32"/>
          <w:szCs w:val="32"/>
        </w:rPr>
        <w:t>加强公平竞争审查。全面落实公平竞争审查制度，实现公平竞争审查100%覆盖，开展妨碍统一市场和公平竞争政策措施专项清理，不存在滥用行政权力、妨碍统一市场和公平竞争政策的现象。</w:t>
      </w:r>
      <w:r>
        <w:rPr>
          <w:rFonts w:hint="eastAsia" w:ascii="仿宋" w:hAnsi="仿宋" w:eastAsia="仿宋" w:cs="仿宋"/>
          <w:sz w:val="32"/>
          <w:szCs w:val="32"/>
        </w:rPr>
        <w:t>六是</w:t>
      </w:r>
      <w:r>
        <w:rPr>
          <w:rFonts w:hint="eastAsia" w:ascii="仿宋" w:hAnsi="仿宋" w:eastAsia="仿宋" w:cs="仿宋"/>
          <w:sz w:val="32"/>
          <w:szCs w:val="32"/>
        </w:rPr>
        <w:t>做好两书同达工作。按照程序向行政相对人告知行政处罚案件的信用修复程序，引导其通过积极履行行政处罚决定、及时申请信用修复的方式，缩短违法失信信息的公示和影响期限，减轻负面影响。我局33起行政处罚案件均已落实两书同达工作，进一步提升了我市社会信用体系建设法治化、规范化水平。</w:t>
      </w:r>
      <w:bookmarkStart w:id="0" w:name="_GoBack"/>
      <w:bookmarkEnd w:id="0"/>
    </w:p>
    <w:p w14:paraId="6A0C87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三、年度推进法治政府建设存在的不足和原因</w:t>
      </w:r>
    </w:p>
    <w:p w14:paraId="316DE7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（一）法治宣传教育的针对性和实效性有待进一步提高。</w:t>
      </w:r>
      <w:r>
        <w:rPr>
          <w:rFonts w:hint="eastAsia" w:ascii="仿宋" w:hAnsi="仿宋" w:eastAsia="仿宋" w:cs="仿宋"/>
          <w:sz w:val="32"/>
          <w:szCs w:val="32"/>
        </w:rPr>
        <w:t>部分农民群众对法律法规的知晓度和理解度还不够高，法治宣传教育方式方法还需不断创新和改进。</w:t>
      </w:r>
    </w:p>
    <w:p w14:paraId="571D98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（二）执法力量相对薄弱。</w:t>
      </w:r>
      <w:r>
        <w:rPr>
          <w:rFonts w:hint="eastAsia" w:ascii="仿宋" w:hAnsi="仿宋" w:eastAsia="仿宋" w:cs="仿宋"/>
          <w:sz w:val="32"/>
          <w:szCs w:val="32"/>
        </w:rPr>
        <w:t>随着农业农村经济的快速发展，农业农村领域执法任务日益繁重，但执法人员数量相对不足，执法装备和技术手段还不能完全满足执法工作需要。</w:t>
      </w:r>
    </w:p>
    <w:p w14:paraId="0305D5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（三）部门间协调配合机制还需进一步完善。</w:t>
      </w:r>
      <w:r>
        <w:rPr>
          <w:rFonts w:hint="eastAsia" w:ascii="仿宋" w:hAnsi="仿宋" w:eastAsia="仿宋" w:cs="仿宋"/>
          <w:sz w:val="32"/>
          <w:szCs w:val="32"/>
        </w:rPr>
        <w:t>在农业农村领域一些综合性执法工作中，与相关部门之间的协调配合还不够紧密，存在信息沟通不畅、执法衔接不顺畅等问题。</w:t>
      </w:r>
    </w:p>
    <w:p w14:paraId="062E08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四、下一年度推进法治政府建设的初步安排</w:t>
      </w:r>
    </w:p>
    <w:p w14:paraId="59C001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（一）持续加强法治宣传教育。</w:t>
      </w:r>
      <w:r>
        <w:rPr>
          <w:rFonts w:hint="eastAsia" w:ascii="仿宋" w:hAnsi="仿宋" w:eastAsia="仿宋" w:cs="仿宋"/>
          <w:sz w:val="32"/>
          <w:szCs w:val="32"/>
        </w:rPr>
        <w:t>创新法治宣传教育方式方法，开展精准化、个性化的法治宣传教育活动，提高法治宣传教育的针对性和实效性。持续加强农村学法用法示范户建设，充分发挥示范引领作用，营造良好的农村法治氛围。</w:t>
      </w:r>
    </w:p>
    <w:p w14:paraId="0751C9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（二）加强执法队伍建设和执法保障。</w:t>
      </w:r>
      <w:r>
        <w:rPr>
          <w:rFonts w:hint="eastAsia" w:ascii="仿宋" w:hAnsi="仿宋" w:eastAsia="仿宋" w:cs="仿宋"/>
          <w:sz w:val="32"/>
          <w:szCs w:val="32"/>
        </w:rPr>
        <w:t>加大执法人员培训力度，提高执法人员的业务能力和综合素质。加强执法装备配备，提升执法技术水平，为执法工作提供有力保障。</w:t>
      </w:r>
    </w:p>
    <w:p w14:paraId="58634F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（三）进一步完善部门间协调配合机制。</w:t>
      </w:r>
      <w:r>
        <w:rPr>
          <w:rFonts w:hint="eastAsia" w:ascii="仿宋" w:hAnsi="仿宋" w:eastAsia="仿宋" w:cs="仿宋"/>
          <w:sz w:val="32"/>
          <w:szCs w:val="32"/>
        </w:rPr>
        <w:t>加强与相关部门的沟通协调，建立健全常态化的信息共享、联合执法、案件移送等工作机制，形成执法合力，共同维护农业农村领域的良好秩序。</w:t>
      </w:r>
    </w:p>
    <w:p w14:paraId="45C706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070B2"/>
    <w:rsid w:val="42952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2021-05-11T00:22:00Z</dcterms:created>
  <dc:creator>asus</dc:creator>
  <cp:lastModifiedBy></cp:lastModifiedBy>
  <dcterms:modified xsi:type="dcterms:W3CDTF">2026-01-06T14:49:56Z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8EBB68AEABB64F0B8B4AB6F9C1FED28B</vt:lpwstr>
  </property>
  <property fmtid="{D5CDD505-2E9C-101B-9397-08002B2CF9AE}" pid="4" name="KSOTemplateDocerSaveRecord">
    <vt:lpwstr>eyJoZGlkIjoiY2E0Nzk2OTU0YzU3MGY5YWNmMzlmZmRmNzhlZGJhYmUiLCJ1c2VySWQiOiI2NjEzNzkyMjgifQ==</vt:lpwstr>
  </property>
</Properties>
</file>