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CC325">
      <w:pPr>
        <w:pStyle w:val="4"/>
        <w:widowControl/>
        <w:spacing w:before="75" w:beforeAutospacing="0" w:after="75" w:afterAutospacing="0" w:line="520" w:lineRule="exact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22FD107F">
      <w:pPr>
        <w:pStyle w:val="4"/>
        <w:widowControl/>
        <w:spacing w:before="75" w:beforeAutospacing="0" w:after="75" w:afterAutospacing="0" w:line="520" w:lineRule="exact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灵宝市尹庄镇2025年中央预算内以工代赈项目</w:t>
      </w:r>
    </w:p>
    <w:p w14:paraId="0BADE238">
      <w:pPr>
        <w:pStyle w:val="4"/>
        <w:widowControl/>
        <w:spacing w:before="75" w:beforeAutospacing="0" w:after="75" w:afterAutospacing="0" w:line="520" w:lineRule="exact"/>
        <w:ind w:firstLine="840" w:firstLineChars="30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聘请专业技术人员报价表</w:t>
      </w:r>
    </w:p>
    <w:tbl>
      <w:tblPr>
        <w:tblStyle w:val="6"/>
        <w:tblW w:w="9459" w:type="dxa"/>
        <w:tblInd w:w="-42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691"/>
        <w:gridCol w:w="1735"/>
        <w:gridCol w:w="1354"/>
        <w:gridCol w:w="3318"/>
      </w:tblGrid>
      <w:tr w14:paraId="424B7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7C98B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8098" w:type="dxa"/>
            <w:gridSpan w:val="4"/>
            <w:tcBorders>
              <w:tl2br w:val="nil"/>
              <w:tr2bl w:val="nil"/>
            </w:tcBorders>
            <w:vAlign w:val="center"/>
          </w:tcPr>
          <w:p w14:paraId="01BCE42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灵宝市尹庄镇2025年中央预算内以工代赈项目</w:t>
            </w:r>
          </w:p>
        </w:tc>
      </w:tr>
      <w:tr w14:paraId="17747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FCEF44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报价时间</w:t>
            </w:r>
          </w:p>
        </w:tc>
        <w:tc>
          <w:tcPr>
            <w:tcW w:w="8098" w:type="dxa"/>
            <w:gridSpan w:val="4"/>
            <w:tcBorders>
              <w:tl2br w:val="nil"/>
              <w:tr2bl w:val="nil"/>
            </w:tcBorders>
            <w:vAlign w:val="center"/>
          </w:tcPr>
          <w:p w14:paraId="1943A06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31112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6CB4593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3426" w:type="dxa"/>
            <w:gridSpan w:val="2"/>
            <w:tcBorders>
              <w:tl2br w:val="nil"/>
              <w:tr2bl w:val="nil"/>
            </w:tcBorders>
            <w:vAlign w:val="center"/>
          </w:tcPr>
          <w:p w14:paraId="4F1439B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2240238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3318" w:type="dxa"/>
            <w:tcBorders>
              <w:tl2br w:val="nil"/>
              <w:tr2bl w:val="nil"/>
            </w:tcBorders>
            <w:vAlign w:val="center"/>
          </w:tcPr>
          <w:p w14:paraId="02B6227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73105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2C881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人员种类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74DACE6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预估数量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20BE72D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聘用要求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41C349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报价单价（元/月）</w:t>
            </w:r>
          </w:p>
        </w:tc>
        <w:tc>
          <w:tcPr>
            <w:tcW w:w="3318" w:type="dxa"/>
            <w:tcBorders>
              <w:tl2br w:val="nil"/>
              <w:tr2bl w:val="nil"/>
            </w:tcBorders>
            <w:vAlign w:val="center"/>
          </w:tcPr>
          <w:p w14:paraId="4649DF2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F5FF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19B9761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施工</w:t>
            </w:r>
          </w:p>
          <w:p w14:paraId="43DB4B2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技术员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111A104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1A16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在相关企业单位有资质的技术人员或有资质证书的个人。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16041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18" w:type="dxa"/>
            <w:tcBorders>
              <w:tl2br w:val="nil"/>
              <w:tr2bl w:val="nil"/>
            </w:tcBorders>
            <w:vAlign w:val="center"/>
          </w:tcPr>
          <w:p w14:paraId="561F3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要全过程在施工现场工作，接受考勤，并对施工管理出现问题承担相应责任。</w:t>
            </w:r>
          </w:p>
        </w:tc>
      </w:tr>
      <w:tr w14:paraId="55BEE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76903CE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资料员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vAlign w:val="center"/>
          </w:tcPr>
          <w:p w14:paraId="45C26F4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1人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vAlign w:val="center"/>
          </w:tcPr>
          <w:p w14:paraId="713E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熟悉以工代赈项目全流程资料管理规范，能独立完成项目前期、建设及验收阶段资料的收集、整理、归档工作，具备档案分类体系搭建能力。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05994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18" w:type="dxa"/>
            <w:tcBorders>
              <w:tl2br w:val="nil"/>
              <w:tr2bl w:val="nil"/>
            </w:tcBorders>
            <w:vAlign w:val="center"/>
          </w:tcPr>
          <w:p w14:paraId="031F3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有1年及以上工程档案管理或行政文书工作经验，熟悉以工代赈流程或村级项目资料管理经验者优先。</w:t>
            </w:r>
          </w:p>
        </w:tc>
      </w:tr>
      <w:tr w14:paraId="356E1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6" w:hRule="atLeast"/>
        </w:trPr>
        <w:tc>
          <w:tcPr>
            <w:tcW w:w="13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78B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AB74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106B1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27EA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640BFC5A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监</w:t>
            </w:r>
          </w:p>
          <w:p w14:paraId="71F62726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理</w:t>
            </w:r>
          </w:p>
          <w:p w14:paraId="2FCA9D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公</w:t>
            </w:r>
          </w:p>
          <w:p w14:paraId="44B7D3A1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司</w:t>
            </w:r>
          </w:p>
          <w:p w14:paraId="59993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69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A85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3A5E5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 w14:paraId="28C1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6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1家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44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58BA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</w:p>
          <w:p w14:paraId="66158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质量监管员持有建筑工程质量监督员证或监理业务培训证，具备工程以上相关知识，通晓工程监理工程管理等相关专业知识。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BB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18" w:type="dxa"/>
            <w:tcBorders>
              <w:tl2br w:val="nil"/>
              <w:tr2bl w:val="nil"/>
            </w:tcBorders>
            <w:vAlign w:val="center"/>
          </w:tcPr>
          <w:p w14:paraId="41CB8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参与编制监理规划，参与编制监理实施细则。2.检查进厂的工程材料，购配件设备的质量。3.验收检验隐蔽工程、分项工程、参与验收部分工程。4.处置发现的质量问题和安全事故隐患。5.进行工程计量参与工程变更的审查与处理。6.完成其范围内的检查巡视，记录汇报等工作，组织编写监理日志和监理月报。7.收集汇总参与整理监理文件资料。8.参与工程竣工与验收。</w:t>
            </w:r>
          </w:p>
        </w:tc>
      </w:tr>
      <w:tr w14:paraId="3F86B9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FE708A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特别</w:t>
            </w:r>
          </w:p>
          <w:p w14:paraId="1661A059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说明</w:t>
            </w:r>
          </w:p>
        </w:tc>
        <w:tc>
          <w:tcPr>
            <w:tcW w:w="8098" w:type="dxa"/>
            <w:gridSpan w:val="4"/>
            <w:tcBorders>
              <w:tl2br w:val="nil"/>
              <w:tr2bl w:val="nil"/>
            </w:tcBorders>
            <w:vAlign w:val="center"/>
          </w:tcPr>
          <w:p w14:paraId="14B1E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1.报价人可根据意愿在报价表上选择报价。</w:t>
            </w:r>
          </w:p>
          <w:p w14:paraId="697F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2.聘用人员按照最终实际聘用时间结算，具体事宜以合同约定为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准。人员以本镇及本县优先。</w:t>
            </w:r>
          </w:p>
        </w:tc>
      </w:tr>
      <w:tr w14:paraId="16740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61" w:type="dxa"/>
            <w:tcBorders>
              <w:tl2br w:val="nil"/>
              <w:tr2bl w:val="nil"/>
            </w:tcBorders>
            <w:vAlign w:val="center"/>
          </w:tcPr>
          <w:p w14:paraId="5658FDC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bookmarkStart w:id="0" w:name="OLE_LINK19"/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询价比价人员签字</w:t>
            </w:r>
            <w:bookmarkEnd w:id="0"/>
          </w:p>
        </w:tc>
        <w:tc>
          <w:tcPr>
            <w:tcW w:w="8098" w:type="dxa"/>
            <w:gridSpan w:val="4"/>
            <w:tcBorders>
              <w:tl2br w:val="nil"/>
              <w:tr2bl w:val="nil"/>
            </w:tcBorders>
            <w:vAlign w:val="center"/>
          </w:tcPr>
          <w:p w14:paraId="223D690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4D229F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06A32A-3CAF-4E87-98C0-1C7A1B8D230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cialshar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E647F64-6D2E-45CF-BF84-4774F4BE576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01393D9B"/>
    <w:rsid w:val="014852B3"/>
    <w:rsid w:val="1D98793E"/>
    <w:rsid w:val="272950BB"/>
    <w:rsid w:val="27343A60"/>
    <w:rsid w:val="36406D63"/>
    <w:rsid w:val="3C1668E7"/>
    <w:rsid w:val="3DEF0287"/>
    <w:rsid w:val="45403466"/>
    <w:rsid w:val="545A4568"/>
    <w:rsid w:val="62FB4E56"/>
    <w:rsid w:val="6DD315E2"/>
    <w:rsid w:val="70D0693E"/>
    <w:rsid w:val="72C01CC9"/>
    <w:rsid w:val="747536DB"/>
    <w:rsid w:val="7AB756AF"/>
    <w:rsid w:val="7CED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socialshare" w:hAnsi="socialshare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582</Characters>
  <Lines>0</Lines>
  <Paragraphs>0</Paragraphs>
  <TotalTime>1</TotalTime>
  <ScaleCrop>false</ScaleCrop>
  <LinksUpToDate>false</LinksUpToDate>
  <CharactersWithSpaces>584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2024-11-05T08:37:00Z</dcterms:created>
  <dc:creator>1</dc:creator>
  <cp:lastModifiedBy>Administrator</cp:lastModifiedBy>
  <cp:lastPrinted>2025-03-27T06:04:00Z</cp:lastPrinted>
  <dcterms:modified xsi:type="dcterms:W3CDTF">2025-12-22T02:01:50Z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3454587E0B384A3390137454FF6502CD_13</vt:lpwstr>
  </property>
  <property fmtid="{D5CDD505-2E9C-101B-9397-08002B2CF9AE}" pid="4" name="KSOTemplateDocerSaveRecord">
    <vt:lpwstr>eyJoZGlkIjoiYTViNDkyODY4NWVlZDU1MjU5MDBiYmVlMGEyZjc5ZDEifQ==</vt:lpwstr>
  </property>
</Properties>
</file>