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037EC7">
      <w:pPr>
        <w:jc w:val="center"/>
        <w:rPr>
          <w:rFonts w:ascii="文星标宋" w:hAnsi="文星标宋" w:eastAsia="文星标宋" w:cs="文星标宋"/>
          <w:sz w:val="44"/>
          <w:szCs w:val="44"/>
        </w:rPr>
      </w:pPr>
      <w:r>
        <w:rPr>
          <w:rFonts w:hint="eastAsia" w:ascii="文星标宋" w:hAnsi="文星标宋" w:eastAsia="文星标宋" w:cs="文星标宋"/>
          <w:sz w:val="44"/>
          <w:szCs w:val="44"/>
        </w:rPr>
        <w:t>医疗器械网络销售案信息表</w:t>
      </w:r>
    </w:p>
    <w:p w14:paraId="08E81710">
      <w:pPr>
        <w:pStyle w:val="2"/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21"/>
          <w:szCs w:val="21"/>
          <w:lang w:val="en-US" w:eastAsia="zh-CN" w:bidi="ar-SA"/>
        </w:rPr>
      </w:pPr>
    </w:p>
    <w:tbl>
      <w:tblPr>
        <w:tblStyle w:val="8"/>
        <w:tblpPr w:leftFromText="180" w:rightFromText="180" w:vertAnchor="page" w:horzAnchor="page" w:tblpX="1248" w:tblpY="2377"/>
        <w:tblOverlap w:val="never"/>
        <w:tblW w:w="967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105" w:type="dxa"/>
          <w:bottom w:w="0" w:type="dxa"/>
          <w:right w:w="105" w:type="dxa"/>
        </w:tblCellMar>
      </w:tblPr>
      <w:tblGrid>
        <w:gridCol w:w="1540"/>
        <w:gridCol w:w="1095"/>
        <w:gridCol w:w="2086"/>
        <w:gridCol w:w="4953"/>
      </w:tblGrid>
      <w:tr w14:paraId="06F24C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540" w:hRule="atLeast"/>
        </w:trPr>
        <w:tc>
          <w:tcPr>
            <w:tcW w:w="15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9A010C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医疗器械</w:t>
            </w:r>
          </w:p>
          <w:p w14:paraId="4091552A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网络</w:t>
            </w:r>
          </w:p>
          <w:p w14:paraId="348A908C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销售类型</w:t>
            </w:r>
          </w:p>
        </w:tc>
        <w:tc>
          <w:tcPr>
            <w:tcW w:w="813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9D3BB3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105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入驻类</w:t>
            </w:r>
          </w:p>
        </w:tc>
      </w:tr>
      <w:tr w14:paraId="763340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35" w:hRule="atLeast"/>
        </w:trPr>
        <w:tc>
          <w:tcPr>
            <w:tcW w:w="154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E1E722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主  体</w:t>
            </w:r>
          </w:p>
          <w:p w14:paraId="42C031FF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信  息</w:t>
            </w:r>
          </w:p>
          <w:p w14:paraId="03D7B838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012275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企业</w:t>
            </w:r>
          </w:p>
          <w:p w14:paraId="1D9B8378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名称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CDD2EB">
            <w:pPr>
              <w:pStyle w:val="7"/>
              <w:keepNext w:val="0"/>
              <w:keepLines w:val="0"/>
              <w:widowControl/>
              <w:suppressLineNumbers w:val="0"/>
              <w:tabs>
                <w:tab w:val="left" w:pos="2346"/>
              </w:tabs>
              <w:spacing w:before="0" w:beforeAutospacing="0" w:after="0" w:afterAutospacing="0" w:line="315" w:lineRule="atLeast"/>
              <w:ind w:left="0" w:leftChars="0" w:right="0" w:rightChars="0" w:firstLine="105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河南宜致大药房有限公司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灵宝体育馆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店</w:t>
            </w:r>
          </w:p>
        </w:tc>
      </w:tr>
      <w:tr w14:paraId="4907AD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637" w:hRule="atLeas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D07358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BC7352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住  所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D66F57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 w:firstLine="105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/</w:t>
            </w:r>
          </w:p>
        </w:tc>
      </w:tr>
      <w:tr w14:paraId="487202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50" w:hRule="atLeas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C88ABB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36FA3F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社会信用代码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3005DE">
            <w:pPr>
              <w:pStyle w:val="7"/>
              <w:keepNext w:val="0"/>
              <w:keepLines w:val="0"/>
              <w:widowControl/>
              <w:suppressLineNumbers w:val="0"/>
              <w:tabs>
                <w:tab w:val="left" w:pos="2961"/>
              </w:tabs>
              <w:spacing w:before="0" w:beforeAutospacing="0" w:after="0" w:afterAutospacing="0" w:line="315" w:lineRule="atLeast"/>
              <w:ind w:left="0" w:leftChars="0" w:right="0" w:rightChars="0" w:firstLine="105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91411282MA9FQ2B55Y</w:t>
            </w:r>
          </w:p>
        </w:tc>
      </w:tr>
      <w:tr w14:paraId="6D5C7E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50" w:hRule="atLeas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CE6928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B3F66E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经营</w:t>
            </w:r>
          </w:p>
          <w:p w14:paraId="503607D3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场所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43573C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 w:firstLine="105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河南省三门峡市灵宝市尹庄镇新灵东街5号楼1楼东1-4号</w:t>
            </w:r>
            <w:bookmarkStart w:id="0" w:name="_GoBack"/>
            <w:bookmarkEnd w:id="0"/>
          </w:p>
        </w:tc>
      </w:tr>
      <w:tr w14:paraId="73A054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50" w:hRule="atLeas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C76B52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11D258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库房</w:t>
            </w:r>
          </w:p>
          <w:p w14:paraId="6D2E02A1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地址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E60627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 w:firstLine="105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/</w:t>
            </w:r>
          </w:p>
        </w:tc>
      </w:tr>
      <w:tr w14:paraId="57067F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605" w:hRule="atLeas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A2C172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11957D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主体</w:t>
            </w:r>
          </w:p>
          <w:p w14:paraId="7E567731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业态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42B470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 w:firstLine="105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零售</w:t>
            </w:r>
          </w:p>
        </w:tc>
      </w:tr>
      <w:tr w14:paraId="2B4AC1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655" w:hRule="atLeas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025999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D43065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医疗器械经营许可证（备案凭证）编号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21ADC9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 w:firstLine="105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豫三食药监械经营许20200102号</w:t>
            </w:r>
          </w:p>
          <w:p w14:paraId="35B0C07B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 w:firstLine="105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豫三食药监械经营备20200157号</w:t>
            </w:r>
          </w:p>
        </w:tc>
      </w:tr>
      <w:tr w14:paraId="75857B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270" w:hRule="atLeas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FE97C6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BC5FFD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default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Calibri" w:hAnsi="Calibri" w:cs="Calibri"/>
                <w:color w:val="000000"/>
                <w:sz w:val="22"/>
                <w:szCs w:val="22"/>
                <w:lang w:val="en-US" w:eastAsia="zh-CN"/>
              </w:rPr>
              <w:t>经营</w:t>
            </w:r>
          </w:p>
          <w:p w14:paraId="3EE4E1CD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default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Calibri" w:hAnsi="Calibri" w:cs="Calibri"/>
                <w:color w:val="000000"/>
                <w:sz w:val="22"/>
                <w:szCs w:val="22"/>
                <w:lang w:val="en-US" w:eastAsia="zh-CN"/>
              </w:rPr>
              <w:t>范围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791AC6">
            <w:pPr>
              <w:pStyle w:val="7"/>
              <w:keepNext w:val="0"/>
              <w:keepLines w:val="0"/>
              <w:pageBreakBefore w:val="0"/>
              <w:widowControl/>
              <w:suppressLineNumbers w:val="0"/>
              <w:tabs>
                <w:tab w:val="left" w:pos="25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原分类目录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：第二类：6801，6802，6803，6804，6805，6806，6807，6808，6809，6810，6812，6813，6815，6816，6820，6821，6822，6823，6824，6825，6826，6827，6828，6830，6831，6832，6833，6834，6840临床检验分析仪器及诊断试剂（诊断试剂不需低温冷藏运输贮存），6841，6845，6846，6854，6855，6856，6857，6858，6863，6864，6865，6866，6870；</w:t>
            </w:r>
          </w:p>
          <w:p w14:paraId="283D1B81">
            <w:pPr>
              <w:pStyle w:val="7"/>
              <w:keepNext w:val="0"/>
              <w:keepLines w:val="0"/>
              <w:pageBreakBefore w:val="0"/>
              <w:widowControl/>
              <w:suppressLineNumbers w:val="0"/>
              <w:tabs>
                <w:tab w:val="left" w:pos="25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新分类目录：第二类：01，02，03，04，05，06，07，08，09，10，11，12，14，15，16，17，18，19，20，21，22；</w:t>
            </w:r>
          </w:p>
          <w:p w14:paraId="1AF44011">
            <w:pPr>
              <w:pStyle w:val="7"/>
              <w:keepNext w:val="0"/>
              <w:keepLines w:val="0"/>
              <w:pageBreakBefore w:val="0"/>
              <w:widowControl/>
              <w:suppressLineNumbers w:val="0"/>
              <w:tabs>
                <w:tab w:val="left" w:pos="25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原分类目录：第三类：6804眼科手术器械，6807胸腔心血管外科手术器械，6815注射穿刺器械， 6821医用电子仪器设备，6822医用光学器具、仪器及内窥镜设备，6823医用超声仪器及有关设备，6824医用激光仪器设备，6825医用高频仪器设备，6826物理治疗及康复设备，6828医用磁共振设备，6830医用X射线设备，6831医用X射线附属设备及部件，6832医用高能射线设备，6833医用核素设备，6834医用射线防护用品、装置，6840临床检验分析仪器及诊断试剂（诊断试剂不需低温冷藏运输贮存），6845体外循环及血液处理设备，6846植入材料和人工器官，6854手术室、急救室、诊疗室设备及器具， 6858医用冷疗、低温、冷藏设备及</w:t>
            </w:r>
          </w:p>
        </w:tc>
      </w:tr>
      <w:tr w14:paraId="7C82E3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3790" w:hRule="exact"/>
        </w:trPr>
        <w:tc>
          <w:tcPr>
            <w:tcW w:w="154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C6D330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主  体</w:t>
            </w:r>
          </w:p>
          <w:p w14:paraId="5A5E46EB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信  息</w:t>
            </w:r>
          </w:p>
          <w:p w14:paraId="45DF6C92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245CE0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2"/>
                <w:szCs w:val="22"/>
                <w:lang w:val="en-US" w:eastAsia="zh-CN" w:bidi="ar"/>
              </w:rPr>
              <w:t>经营范围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E55B5A">
            <w:pPr>
              <w:pStyle w:val="7"/>
              <w:keepNext w:val="0"/>
              <w:keepLines w:val="0"/>
              <w:pageBreakBefore w:val="0"/>
              <w:widowControl/>
              <w:suppressLineNumbers w:val="0"/>
              <w:tabs>
                <w:tab w:val="left" w:pos="25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器具，6863口腔科材料，6864医用卫生材料及敷料，6865医用缝合材料及粘合剂，6866医用高分子材料及制品，6870软件，6877介入器材；</w:t>
            </w:r>
          </w:p>
          <w:p w14:paraId="28DA7D0F">
            <w:pPr>
              <w:pStyle w:val="7"/>
              <w:keepNext w:val="0"/>
              <w:keepLines w:val="0"/>
              <w:pageBreakBefore w:val="0"/>
              <w:widowControl/>
              <w:suppressLineNumbers w:val="0"/>
              <w:tabs>
                <w:tab w:val="left" w:pos="25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新分类目录：第三类：01有源手术器械，02无源手术器械，03神经和心血管手术器械，04骨科手术器械，05放射治疗器械，06医用成像器械，07医用诊察和监护器械，08呼吸、麻醉和急救器械，09物理治疗器械，10输血、透析和体外循环器械， 12有源植入器械，13无源植入器械，14注输、护理和防护器械， 16眼科器械，17口腔科器械，18妇产科、辅助生殖和避孕器械， 20中医器械，21医用软件，22临床检验器械。</w:t>
            </w:r>
          </w:p>
        </w:tc>
      </w:tr>
      <w:tr w14:paraId="531C61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1426" w:hRule="exac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077E1C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B53DD2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法定代表人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0CF1D1">
            <w:pPr>
              <w:pStyle w:val="7"/>
              <w:keepNext w:val="0"/>
              <w:keepLines w:val="0"/>
              <w:widowControl/>
              <w:suppressLineNumbers w:val="0"/>
              <w:shd w:val="clear"/>
              <w:spacing w:before="0" w:beforeAutospacing="0" w:after="0" w:afterAutospacing="0" w:line="315" w:lineRule="atLeast"/>
              <w:ind w:left="0" w:leftChars="0" w:right="0" w:rightChars="0" w:firstLine="105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/</w:t>
            </w:r>
          </w:p>
        </w:tc>
      </w:tr>
      <w:tr w14:paraId="4102B8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1628" w:hRule="exac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03D82E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E68EC2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  <w:p w14:paraId="4A2A6405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  <w:p w14:paraId="5084174A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企业负责人</w:t>
            </w:r>
          </w:p>
          <w:p w14:paraId="323A46C8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  <w:p w14:paraId="6BF1DEDE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  <w:p w14:paraId="4A5DA4F7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AE7DE3">
            <w:pPr>
              <w:pStyle w:val="7"/>
              <w:keepNext w:val="0"/>
              <w:keepLines w:val="0"/>
              <w:widowControl/>
              <w:suppressLineNumbers w:val="0"/>
              <w:shd w:val="clear"/>
              <w:spacing w:before="0" w:beforeAutospacing="0" w:after="0" w:afterAutospacing="0" w:line="315" w:lineRule="atLeast"/>
              <w:ind w:left="0" w:leftChars="0" w:right="0" w:rightChars="0" w:firstLine="105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南晓晓</w:t>
            </w:r>
          </w:p>
        </w:tc>
      </w:tr>
      <w:tr w14:paraId="05DF3E5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000000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992" w:hRule="atLeast"/>
        </w:trPr>
        <w:tc>
          <w:tcPr>
            <w:tcW w:w="1540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2A0289DB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</w:rPr>
              <w:t>医疗器械网络交易服务第三方平台信息（入驻类）</w:t>
            </w:r>
          </w:p>
        </w:tc>
        <w:tc>
          <w:tcPr>
            <w:tcW w:w="318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53DC55C6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</w:rPr>
              <w:t>医疗器械网络交易服务第三方平台名称</w:t>
            </w:r>
          </w:p>
        </w:tc>
        <w:tc>
          <w:tcPr>
            <w:tcW w:w="49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385F1D23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</w:rPr>
              <w:t>医疗器械网络交易服务第三方平台备案凭证编号</w:t>
            </w:r>
          </w:p>
        </w:tc>
      </w:tr>
      <w:tr w14:paraId="3AA85DA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000000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1245" w:hRule="atLeast"/>
        </w:trPr>
        <w:tc>
          <w:tcPr>
            <w:tcW w:w="1540" w:type="dxa"/>
            <w:vMerge w:val="continue"/>
            <w:tcBorders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270B046A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18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60C5E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深圳百寿健康信息技术有限公司（美团外卖）</w:t>
            </w:r>
          </w:p>
        </w:tc>
        <w:tc>
          <w:tcPr>
            <w:tcW w:w="4953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75BA3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（粤）网械平台备字（2020）第00014号</w:t>
            </w:r>
          </w:p>
        </w:tc>
      </w:tr>
      <w:tr w14:paraId="1B17773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000000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1018" w:hRule="atLeast"/>
        </w:trPr>
        <w:tc>
          <w:tcPr>
            <w:tcW w:w="1540" w:type="dxa"/>
            <w:vMerge w:val="continue"/>
            <w:tcBorders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0BB403E6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181" w:type="dxa"/>
            <w:gridSpan w:val="2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3E797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上海拉扎斯信息科技有限公司（饿了么）</w:t>
            </w:r>
          </w:p>
        </w:tc>
        <w:tc>
          <w:tcPr>
            <w:tcW w:w="4953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2FCEA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（沪）网械平台备字(2018) 第00004号</w:t>
            </w:r>
          </w:p>
        </w:tc>
      </w:tr>
      <w:tr w14:paraId="7C32F7E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000000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1090" w:hRule="atLeast"/>
        </w:trPr>
        <w:tc>
          <w:tcPr>
            <w:tcW w:w="1540" w:type="dxa"/>
            <w:vMerge w:val="continue"/>
            <w:tcBorders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51329BB3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181" w:type="dxa"/>
            <w:gridSpan w:val="2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7E425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北京京东叁佰陆拾度电子商务有限公司（京东）</w:t>
            </w:r>
          </w:p>
        </w:tc>
        <w:tc>
          <w:tcPr>
            <w:tcW w:w="4953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0D61F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（京）网械平台备字（2023）第00013号</w:t>
            </w:r>
          </w:p>
        </w:tc>
      </w:tr>
    </w:tbl>
    <w:p w14:paraId="5F00204B">
      <w:pPr>
        <w:pStyle w:val="2"/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firstLine="0" w:firstLineChars="0"/>
        <w:jc w:val="both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7B9A464E">
      <w:pPr>
        <w:pStyle w:val="2"/>
        <w:ind w:left="0" w:leftChars="0" w:firstLine="0" w:firstLineChars="0"/>
        <w:rPr>
          <w:rFonts w:hint="default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</w:pPr>
    </w:p>
    <w:sectPr>
      <w:pgSz w:w="11906" w:h="16838"/>
      <w:pgMar w:top="1134" w:right="1134" w:bottom="1134" w:left="113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文星标宋">
    <w:altName w:val="微软雅黑"/>
    <w:panose1 w:val="02010604000101010101"/>
    <w:charset w:val="86"/>
    <w:family w:val="auto"/>
    <w:pitch w:val="default"/>
    <w:sig w:usb0="00000000" w:usb1="00000000" w:usb2="00000000" w:usb3="00000000" w:csb0="00040001" w:csb1="00000000"/>
  </w:font>
  <w:font w:name="方正书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E63409"/>
    <w:rsid w:val="00F34D73"/>
    <w:rsid w:val="02F21311"/>
    <w:rsid w:val="05EB1AC2"/>
    <w:rsid w:val="06CF4970"/>
    <w:rsid w:val="07451BD8"/>
    <w:rsid w:val="08C93787"/>
    <w:rsid w:val="09AA5EC7"/>
    <w:rsid w:val="0A21765F"/>
    <w:rsid w:val="0B916F77"/>
    <w:rsid w:val="10E17B93"/>
    <w:rsid w:val="117F40FD"/>
    <w:rsid w:val="12177168"/>
    <w:rsid w:val="13504C11"/>
    <w:rsid w:val="14366510"/>
    <w:rsid w:val="158F7C42"/>
    <w:rsid w:val="17A92098"/>
    <w:rsid w:val="19487290"/>
    <w:rsid w:val="19FE5ACC"/>
    <w:rsid w:val="1D527E8D"/>
    <w:rsid w:val="1E091084"/>
    <w:rsid w:val="1FDED5F1"/>
    <w:rsid w:val="20716C4C"/>
    <w:rsid w:val="227375EE"/>
    <w:rsid w:val="24DE4051"/>
    <w:rsid w:val="251E7AF0"/>
    <w:rsid w:val="272B0448"/>
    <w:rsid w:val="28024CE3"/>
    <w:rsid w:val="2CC70D15"/>
    <w:rsid w:val="2DBB26A4"/>
    <w:rsid w:val="2F7E6B9C"/>
    <w:rsid w:val="31015EBC"/>
    <w:rsid w:val="31134E47"/>
    <w:rsid w:val="32035839"/>
    <w:rsid w:val="333605A9"/>
    <w:rsid w:val="33E6159B"/>
    <w:rsid w:val="33F00EA3"/>
    <w:rsid w:val="348C0254"/>
    <w:rsid w:val="369C6DA9"/>
    <w:rsid w:val="37953D82"/>
    <w:rsid w:val="3CE460F4"/>
    <w:rsid w:val="3F395866"/>
    <w:rsid w:val="404F2A20"/>
    <w:rsid w:val="42AF22EE"/>
    <w:rsid w:val="42B25790"/>
    <w:rsid w:val="43FF06A1"/>
    <w:rsid w:val="444B1ED6"/>
    <w:rsid w:val="48A352BF"/>
    <w:rsid w:val="4B4771C0"/>
    <w:rsid w:val="4B5468E1"/>
    <w:rsid w:val="53651681"/>
    <w:rsid w:val="53B84782"/>
    <w:rsid w:val="54D651D3"/>
    <w:rsid w:val="557235D3"/>
    <w:rsid w:val="568D4C26"/>
    <w:rsid w:val="580E1B14"/>
    <w:rsid w:val="5ABF18CC"/>
    <w:rsid w:val="5BC665AA"/>
    <w:rsid w:val="5E71292E"/>
    <w:rsid w:val="5EE860AE"/>
    <w:rsid w:val="5EFF4AE0"/>
    <w:rsid w:val="66A56FDD"/>
    <w:rsid w:val="67836DC0"/>
    <w:rsid w:val="69996D05"/>
    <w:rsid w:val="6A1E1802"/>
    <w:rsid w:val="6CD45760"/>
    <w:rsid w:val="6D142332"/>
    <w:rsid w:val="6E203F44"/>
    <w:rsid w:val="6EC03F4C"/>
    <w:rsid w:val="702E0741"/>
    <w:rsid w:val="709DD2DC"/>
    <w:rsid w:val="77DF8127"/>
    <w:rsid w:val="77FB113D"/>
    <w:rsid w:val="7922405E"/>
    <w:rsid w:val="7B6FF176"/>
    <w:rsid w:val="7D48017D"/>
    <w:rsid w:val="7DFE469D"/>
    <w:rsid w:val="7EA64419"/>
    <w:rsid w:val="7F5F55BD"/>
    <w:rsid w:val="7FE5DD0C"/>
    <w:rsid w:val="7FFF5F15"/>
    <w:rsid w:val="9DBF25AD"/>
    <w:rsid w:val="AA3E552D"/>
    <w:rsid w:val="B9760DE9"/>
    <w:rsid w:val="B97DC601"/>
    <w:rsid w:val="BBBD9241"/>
    <w:rsid w:val="BDDEC2E4"/>
    <w:rsid w:val="D26FC6F6"/>
    <w:rsid w:val="D4C40EFF"/>
    <w:rsid w:val="DFDFDC21"/>
    <w:rsid w:val="EA9D94C8"/>
    <w:rsid w:val="EABA807E"/>
    <w:rsid w:val="EFF44DD7"/>
    <w:rsid w:val="F5BD85BC"/>
    <w:rsid w:val="F73773D1"/>
    <w:rsid w:val="FBFBB799"/>
    <w:rsid w:val="FD7D6993"/>
    <w:rsid w:val="FDDEF406"/>
    <w:rsid w:val="FDDF0647"/>
    <w:rsid w:val="FF3F8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5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0"/>
      <w:szCs w:val="20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FollowedHyperlink"/>
    <w:basedOn w:val="10"/>
    <w:qFormat/>
    <w:uiPriority w:val="0"/>
    <w:rPr>
      <w:color w:val="333333"/>
      <w:sz w:val="0"/>
      <w:szCs w:val="0"/>
      <w:u w:val="none"/>
      <w:bdr w:val="single" w:color="D2D2D2" w:sz="6" w:space="0"/>
      <w:shd w:val="clear" w:fill="FFFFFF"/>
    </w:rPr>
  </w:style>
  <w:style w:type="character" w:styleId="12">
    <w:name w:val="Hyperlink"/>
    <w:basedOn w:val="10"/>
    <w:qFormat/>
    <w:uiPriority w:val="0"/>
    <w:rPr>
      <w:color w:val="333333"/>
      <w:u w:val="none"/>
    </w:rPr>
  </w:style>
  <w:style w:type="character" w:customStyle="1" w:styleId="13">
    <w:name w:val="l-btn-icon-left"/>
    <w:basedOn w:val="10"/>
    <w:qFormat/>
    <w:uiPriority w:val="0"/>
  </w:style>
  <w:style w:type="character" w:customStyle="1" w:styleId="14">
    <w:name w:val="l-btn-left"/>
    <w:basedOn w:val="10"/>
    <w:qFormat/>
    <w:uiPriority w:val="0"/>
  </w:style>
  <w:style w:type="character" w:customStyle="1" w:styleId="15">
    <w:name w:val="l-btn-left1"/>
    <w:basedOn w:val="10"/>
    <w:qFormat/>
    <w:uiPriority w:val="0"/>
  </w:style>
  <w:style w:type="character" w:customStyle="1" w:styleId="16">
    <w:name w:val="l-btn-left2"/>
    <w:basedOn w:val="10"/>
    <w:qFormat/>
    <w:uiPriority w:val="0"/>
  </w:style>
  <w:style w:type="character" w:customStyle="1" w:styleId="17">
    <w:name w:val="l-btn-left3"/>
    <w:basedOn w:val="10"/>
    <w:qFormat/>
    <w:uiPriority w:val="0"/>
  </w:style>
  <w:style w:type="character" w:customStyle="1" w:styleId="18">
    <w:name w:val="l-btn-icon-right"/>
    <w:basedOn w:val="10"/>
    <w:qFormat/>
    <w:uiPriority w:val="0"/>
  </w:style>
  <w:style w:type="character" w:customStyle="1" w:styleId="19">
    <w:name w:val="l-btn-text"/>
    <w:basedOn w:val="10"/>
    <w:qFormat/>
    <w:uiPriority w:val="0"/>
    <w:rPr>
      <w:vertAlign w:val="baseline"/>
    </w:rPr>
  </w:style>
  <w:style w:type="character" w:customStyle="1" w:styleId="20">
    <w:name w:val="l-btn-empty"/>
    <w:basedOn w:val="10"/>
    <w:qFormat/>
    <w:uiPriority w:val="0"/>
  </w:style>
  <w:style w:type="character" w:customStyle="1" w:styleId="21">
    <w:name w:val="layui-layer-tabnow"/>
    <w:basedOn w:val="10"/>
    <w:qFormat/>
    <w:uiPriority w:val="0"/>
    <w:rPr>
      <w:bdr w:val="single" w:color="CCCCCC" w:sz="6" w:space="0"/>
      <w:shd w:val="clear" w:fill="FFFFFF"/>
    </w:rPr>
  </w:style>
  <w:style w:type="character" w:customStyle="1" w:styleId="22">
    <w:name w:val="first-child"/>
    <w:basedOn w:val="10"/>
    <w:qFormat/>
    <w:uiPriority w:val="0"/>
  </w:style>
  <w:style w:type="character" w:customStyle="1" w:styleId="23">
    <w:name w:val="hover12"/>
    <w:basedOn w:val="10"/>
    <w:qFormat/>
    <w:uiPriority w:val="0"/>
    <w:rPr>
      <w:shd w:val="clear" w:fill="F3F3F3"/>
    </w:rPr>
  </w:style>
  <w:style w:type="character" w:customStyle="1" w:styleId="24">
    <w:name w:val="hover13"/>
    <w:basedOn w:val="10"/>
    <w:qFormat/>
    <w:uiPriority w:val="0"/>
    <w:rPr>
      <w:sz w:val="21"/>
      <w:szCs w:val="21"/>
    </w:rPr>
  </w:style>
  <w:style w:type="character" w:customStyle="1" w:styleId="25">
    <w:name w:val="hover14"/>
    <w:basedOn w:val="10"/>
    <w:qFormat/>
    <w:uiPriority w:val="0"/>
    <w:rPr>
      <w:shd w:val="clear" w:fill="F3F3F3"/>
    </w:rPr>
  </w:style>
  <w:style w:type="character" w:customStyle="1" w:styleId="26">
    <w:name w:val="l-btn-left4"/>
    <w:basedOn w:val="10"/>
    <w:qFormat/>
    <w:uiPriority w:val="0"/>
  </w:style>
  <w:style w:type="character" w:customStyle="1" w:styleId="27">
    <w:name w:val="l-btn-left5"/>
    <w:basedOn w:val="10"/>
    <w:qFormat/>
    <w:uiPriority w:val="0"/>
  </w:style>
  <w:style w:type="character" w:customStyle="1" w:styleId="28">
    <w:name w:val="hover"/>
    <w:basedOn w:val="10"/>
    <w:qFormat/>
    <w:uiPriority w:val="0"/>
    <w:rPr>
      <w:shd w:val="clear" w:fill="F3F3F3"/>
    </w:rPr>
  </w:style>
  <w:style w:type="character" w:customStyle="1" w:styleId="29">
    <w:name w:val="hover1"/>
    <w:basedOn w:val="10"/>
    <w:qFormat/>
    <w:uiPriority w:val="0"/>
    <w:rPr>
      <w:sz w:val="21"/>
      <w:szCs w:val="21"/>
    </w:rPr>
  </w:style>
  <w:style w:type="character" w:customStyle="1" w:styleId="30">
    <w:name w:val="hover2"/>
    <w:basedOn w:val="10"/>
    <w:qFormat/>
    <w:uiPriority w:val="0"/>
    <w:rPr>
      <w:shd w:val="clear" w:fill="F3F3F3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1009</Words>
  <Characters>1310</Characters>
  <Lines>0</Lines>
  <Paragraphs>0</Paragraphs>
  <TotalTime>2</TotalTime>
  <ScaleCrop>false</ScaleCrop>
  <LinksUpToDate>false</LinksUpToDate>
  <CharactersWithSpaces>1326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2014-11-06T04:08:00Z</dcterms:created>
  <dc:creator>lenovo097</dc:creator>
  <cp:lastModifiedBy>王婷</cp:lastModifiedBy>
  <cp:lastPrinted>2022-02-16T19:17:00Z</cp:lastPrinted>
  <dcterms:modified xsi:type="dcterms:W3CDTF">2024-12-18T07:23:23Z</dcterms:modified>
  <dc:title>医疗器械网络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ADD47DE5AF5345BB98150A6CABAD11D1</vt:lpwstr>
  </property>
</Properties>
</file>