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自然资源部关于印发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《涉密基础测绘成果提供使用管理办法》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  <w:t>的通知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2B3487"/>
          <w:spacing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各省、自治区、直辖市自然资源主管部门，新疆生产建设兵团自然资源局，陕西、黑龙江、四川、海南测绘地理信息局：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《涉密基础测绘成果提供使用管理办法》已经部审议通过，现予以印发，请结合本地区实际认真贯彻执行。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2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75" w:afterAutospacing="0" w:line="420" w:lineRule="atLeast"/>
        <w:ind w:left="0" w:right="0" w:firstLine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自然资源部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42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2023年3月3日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2B3487"/>
          <w:spacing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YWY3MWQzODAxNzVlMGI1ZTcxODFiMGY5NjM3NDMifQ=="/>
  </w:docVars>
  <w:rsids>
    <w:rsidRoot w:val="25B824E1"/>
    <w:rsid w:val="25B8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2023-09-13T02:18:00Z</dcterms:created>
  <dc:creator>李飞</dc:creator>
  <cp:lastModifiedBy>李飞</cp:lastModifiedBy>
  <dcterms:modified xsi:type="dcterms:W3CDTF">2023-09-13T02:23:52Z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2CFAAD51D6ED4DF5B952285896B12259_11</vt:lpwstr>
  </property>
</Properties>
</file>