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highlight w:val="none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  <w:lang w:val="en-US" w:eastAsia="zh-CN"/>
        </w:rPr>
        <w:t>灵宝市县域商业体系建设项目资产监督管理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highlight w:val="none"/>
          <w:lang w:val="en-US" w:eastAsia="zh-CN"/>
        </w:rPr>
        <w:t>办法（试行）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第一章 总则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第一条 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为了规范和加强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我市</w:t>
      </w:r>
      <w:r>
        <w:rPr>
          <w:rFonts w:hint="eastAsia" w:ascii="仿宋" w:hAnsi="仿宋" w:eastAsia="仿宋" w:cs="仿宋"/>
          <w:sz w:val="32"/>
          <w:szCs w:val="40"/>
        </w:rPr>
        <w:t>县域商业体系建设项目资产管理，明确资产权属和管护主体责任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提高资产使用效益，保障使用单位履行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管护</w:t>
      </w:r>
      <w:r>
        <w:rPr>
          <w:rFonts w:hint="eastAsia" w:ascii="仿宋" w:hAnsi="仿宋" w:eastAsia="仿宋" w:cs="仿宋"/>
          <w:sz w:val="32"/>
          <w:szCs w:val="40"/>
        </w:rPr>
        <w:t>职能，根据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国家和</w:t>
      </w:r>
      <w:r>
        <w:rPr>
          <w:rFonts w:hint="eastAsia" w:ascii="仿宋" w:hAnsi="仿宋" w:eastAsia="仿宋" w:cs="仿宋"/>
          <w:sz w:val="32"/>
          <w:szCs w:val="40"/>
        </w:rPr>
        <w:t>省、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40"/>
        </w:rPr>
        <w:t>有关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资产</w:t>
      </w:r>
      <w:r>
        <w:rPr>
          <w:rFonts w:hint="eastAsia" w:ascii="仿宋" w:hAnsi="仿宋" w:eastAsia="仿宋" w:cs="仿宋"/>
          <w:sz w:val="32"/>
          <w:szCs w:val="40"/>
        </w:rPr>
        <w:t>管理规定，制定本办法。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第二条 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本办法适用于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灵宝市县域商业体系建设主管部门</w:t>
      </w:r>
      <w:r>
        <w:rPr>
          <w:rFonts w:hint="eastAsia" w:ascii="仿宋" w:hAnsi="仿宋" w:eastAsia="仿宋" w:cs="仿宋"/>
          <w:sz w:val="32"/>
          <w:szCs w:val="40"/>
        </w:rPr>
        <w:t>及项目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承办</w:t>
      </w:r>
      <w:r>
        <w:rPr>
          <w:rFonts w:hint="eastAsia" w:ascii="仿宋" w:hAnsi="仿宋" w:eastAsia="仿宋" w:cs="仿宋"/>
          <w:sz w:val="32"/>
          <w:szCs w:val="40"/>
        </w:rPr>
        <w:t>企业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对财政资金支持的设施设备等的</w:t>
      </w:r>
      <w:r>
        <w:rPr>
          <w:rFonts w:hint="eastAsia" w:ascii="仿宋" w:hAnsi="仿宋" w:eastAsia="仿宋" w:cs="仿宋"/>
          <w:sz w:val="32"/>
          <w:szCs w:val="40"/>
        </w:rPr>
        <w:t>资产管理行为。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sz w:val="32"/>
          <w:szCs w:val="40"/>
        </w:rPr>
        <w:t>项目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承办实施</w:t>
      </w:r>
      <w:r>
        <w:rPr>
          <w:rFonts w:hint="eastAsia" w:ascii="仿宋" w:hAnsi="仿宋" w:eastAsia="仿宋" w:cs="仿宋"/>
          <w:sz w:val="32"/>
          <w:szCs w:val="40"/>
        </w:rPr>
        <w:t>企业对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投入</w:t>
      </w:r>
      <w:r>
        <w:rPr>
          <w:rFonts w:hint="eastAsia" w:ascii="仿宋" w:hAnsi="仿宋" w:eastAsia="仿宋" w:cs="仿宋"/>
          <w:sz w:val="32"/>
          <w:szCs w:val="40"/>
        </w:rPr>
        <w:t>的设施设备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享有所有权和</w:t>
      </w:r>
      <w:r>
        <w:rPr>
          <w:rFonts w:hint="eastAsia" w:ascii="仿宋" w:hAnsi="仿宋" w:eastAsia="仿宋" w:cs="仿宋"/>
          <w:sz w:val="32"/>
          <w:szCs w:val="40"/>
        </w:rPr>
        <w:t>使用权，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灵宝市商务局、财政局、乡村振兴局对企业享受财政补贴的设施设备等资产具有监督管理权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项目承办企业</w:t>
      </w:r>
      <w:r>
        <w:rPr>
          <w:rFonts w:hint="eastAsia" w:ascii="仿宋" w:hAnsi="仿宋" w:eastAsia="仿宋" w:cs="仿宋"/>
          <w:sz w:val="32"/>
          <w:szCs w:val="40"/>
        </w:rPr>
        <w:t>负责资产管理的主要任务是：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在项目场地醒目位置张贴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“灵宝市县域商业体系建设示范项目”标识；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）建立资产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台账，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对享受财政补贴的设施设备等资产逐一入册登记，定期进行盘点和日常使用维护管理。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）制作资产管理卡片，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并悬挂或粘贴在享受财政补贴设施设备的显著位置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</w:t>
      </w:r>
      <w:r>
        <w:rPr>
          <w:rFonts w:hint="eastAsia" w:ascii="仿宋" w:hAnsi="仿宋" w:eastAsia="仿宋" w:cs="仿宋"/>
          <w:sz w:val="32"/>
          <w:szCs w:val="40"/>
        </w:rPr>
        <w:t>商务局、财政局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乡村振兴局</w:t>
      </w:r>
      <w:r>
        <w:rPr>
          <w:rFonts w:hint="eastAsia" w:ascii="仿宋" w:hAnsi="仿宋" w:eastAsia="仿宋" w:cs="仿宋"/>
          <w:sz w:val="32"/>
          <w:szCs w:val="40"/>
        </w:rPr>
        <w:t>负责资产管理的主要任务是：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负责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灵宝市乡镇商贸中心改造提升工程项目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灵宝市级物流配送中心改造提升项目、乡镇快递物流服务站综合改造提升项目、农村商贸统仓共配中心改造提升项目、农产品上行商品化处理中心改造提升项目、灵宝市红色文旅消费基地提质升级等项目</w:t>
      </w:r>
      <w:r>
        <w:rPr>
          <w:rFonts w:hint="eastAsia" w:ascii="仿宋" w:hAnsi="仿宋" w:eastAsia="仿宋" w:cs="仿宋"/>
          <w:sz w:val="32"/>
          <w:szCs w:val="40"/>
        </w:rPr>
        <w:t>建设中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配备的</w:t>
      </w:r>
      <w:r>
        <w:rPr>
          <w:rFonts w:hint="eastAsia" w:ascii="仿宋" w:hAnsi="仿宋" w:eastAsia="仿宋" w:cs="仿宋"/>
          <w:sz w:val="32"/>
          <w:szCs w:val="40"/>
        </w:rPr>
        <w:t>设施设备登记入账。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（二）负责对项目实施企业资产的监督管理，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包括资产配置、资产使用、</w:t>
      </w:r>
      <w:r>
        <w:rPr>
          <w:rFonts w:hint="eastAsia" w:ascii="仿宋" w:hAnsi="仿宋" w:eastAsia="仿宋" w:cs="仿宋"/>
          <w:sz w:val="32"/>
          <w:szCs w:val="40"/>
        </w:rPr>
        <w:t>资产评估、产权界定、产权纠纷调处、产权登记、资产清查、资产统计报告和监督检查等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防止资产流失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、挪用、盗取等行为发生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（三）负责保障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财政补贴设施设备</w:t>
      </w:r>
      <w:r>
        <w:rPr>
          <w:rFonts w:hint="eastAsia" w:ascii="仿宋" w:hAnsi="仿宋" w:eastAsia="仿宋" w:cs="仿宋"/>
          <w:sz w:val="32"/>
          <w:szCs w:val="40"/>
        </w:rPr>
        <w:t>资产的安全和完整。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第六条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市</w:t>
      </w:r>
      <w:r>
        <w:rPr>
          <w:rFonts w:hint="eastAsia" w:ascii="仿宋" w:hAnsi="仿宋" w:eastAsia="仿宋" w:cs="仿宋"/>
          <w:sz w:val="32"/>
          <w:szCs w:val="40"/>
        </w:rPr>
        <w:t>商务局、财政局开展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40"/>
        </w:rPr>
        <w:t>资产管理活动，应当遵循以下原则：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（一）资产管理与预算管理相结合；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（二）资产管理与财务管理相结合；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（三）实物管理与价值管理相结合。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</w:t>
      </w:r>
      <w:r>
        <w:rPr>
          <w:rFonts w:hint="eastAsia" w:ascii="仿宋" w:hAnsi="仿宋" w:eastAsia="仿宋" w:cs="仿宋"/>
          <w:sz w:val="32"/>
          <w:szCs w:val="40"/>
        </w:rPr>
        <w:t>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市</w:t>
      </w:r>
      <w:r>
        <w:rPr>
          <w:rFonts w:hint="eastAsia" w:ascii="仿宋" w:hAnsi="仿宋" w:eastAsia="仿宋" w:cs="仿宋"/>
          <w:sz w:val="32"/>
          <w:szCs w:val="40"/>
        </w:rPr>
        <w:t>商务局、财政局应当明确资产管理的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负责人</w:t>
      </w:r>
      <w:r>
        <w:rPr>
          <w:rFonts w:hint="eastAsia" w:ascii="仿宋" w:hAnsi="仿宋" w:eastAsia="仿宋" w:cs="仿宋"/>
          <w:sz w:val="32"/>
          <w:szCs w:val="40"/>
        </w:rPr>
        <w:t>，加强资产管理工作。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</w:t>
      </w:r>
      <w:r>
        <w:rPr>
          <w:rFonts w:hint="eastAsia" w:ascii="仿宋" w:hAnsi="仿宋" w:eastAsia="仿宋" w:cs="仿宋"/>
          <w:sz w:val="32"/>
          <w:szCs w:val="40"/>
        </w:rPr>
        <w:t>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市</w:t>
      </w:r>
      <w:r>
        <w:rPr>
          <w:rFonts w:hint="eastAsia" w:ascii="仿宋" w:hAnsi="仿宋" w:eastAsia="仿宋" w:cs="仿宋"/>
          <w:sz w:val="32"/>
          <w:szCs w:val="40"/>
        </w:rPr>
        <w:t>商务局、财政局应当对购置的资产进行登记、验收，并及时进行账务处理。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第二章　资产管理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</w:t>
      </w:r>
      <w:r>
        <w:rPr>
          <w:rFonts w:hint="eastAsia" w:ascii="仿宋" w:hAnsi="仿宋" w:eastAsia="仿宋" w:cs="仿宋"/>
          <w:sz w:val="32"/>
          <w:szCs w:val="40"/>
        </w:rPr>
        <w:t>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项目实施企业应当认真做好资产的使用管理工作，做到物尽其用，充分发挥资产的使用效益；保障资产的安全完整，防止资产使用中的不当损失和浪费。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第十条 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项目实施企业对所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使用财政补贴资金配置</w:t>
      </w:r>
      <w:r>
        <w:rPr>
          <w:rFonts w:hint="eastAsia" w:ascii="仿宋" w:hAnsi="仿宋" w:eastAsia="仿宋" w:cs="仿宋"/>
          <w:sz w:val="32"/>
          <w:szCs w:val="40"/>
        </w:rPr>
        <w:t>的资产应当定期清查盘点，做到家底清楚，账、卡、实相符，防止资产流失，按季度实地盘点排查设施设备。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条 </w:t>
      </w:r>
      <w:r>
        <w:rPr>
          <w:rFonts w:hint="eastAsia" w:ascii="仿宋" w:hAnsi="仿宋" w:eastAsia="仿宋" w:cs="仿宋"/>
          <w:sz w:val="32"/>
          <w:szCs w:val="40"/>
        </w:rPr>
        <w:t> 项目实施企业不得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将财政支持的设施设备等</w:t>
      </w:r>
      <w:r>
        <w:rPr>
          <w:rFonts w:hint="eastAsia" w:ascii="仿宋" w:hAnsi="仿宋" w:eastAsia="仿宋" w:cs="仿宋"/>
          <w:sz w:val="32"/>
          <w:szCs w:val="40"/>
        </w:rPr>
        <w:t>资产用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作</w:t>
      </w:r>
      <w:r>
        <w:rPr>
          <w:rFonts w:hint="eastAsia" w:ascii="仿宋" w:hAnsi="仿宋" w:eastAsia="仿宋" w:cs="仿宋"/>
          <w:sz w:val="32"/>
          <w:szCs w:val="40"/>
        </w:rPr>
        <w:t>对外担保，法律另有规定的除外。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第十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项目实施企业不得以任何形式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使</w:t>
      </w:r>
      <w:r>
        <w:rPr>
          <w:rFonts w:hint="eastAsia" w:ascii="仿宋" w:hAnsi="仿宋" w:eastAsia="仿宋" w:cs="仿宋"/>
          <w:sz w:val="32"/>
          <w:szCs w:val="40"/>
        </w:rPr>
        <w:t>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财政补贴资金配置的</w:t>
      </w:r>
      <w:r>
        <w:rPr>
          <w:rFonts w:hint="eastAsia" w:ascii="仿宋" w:hAnsi="仿宋" w:eastAsia="仿宋" w:cs="仿宋"/>
          <w:sz w:val="32"/>
          <w:szCs w:val="40"/>
        </w:rPr>
        <w:t>资产举办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40"/>
        </w:rPr>
        <w:t>经济实体。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灵宝市业务主管部门</w:t>
      </w:r>
      <w:r>
        <w:rPr>
          <w:rFonts w:hint="eastAsia" w:ascii="仿宋" w:hAnsi="仿宋" w:eastAsia="仿宋" w:cs="仿宋"/>
          <w:sz w:val="32"/>
          <w:szCs w:val="40"/>
        </w:rPr>
        <w:t>应当按照国家有关规定对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项目实施企业使用财政补贴资金配置的资产产生</w:t>
      </w:r>
      <w:r>
        <w:rPr>
          <w:rFonts w:hint="eastAsia" w:ascii="仿宋" w:hAnsi="仿宋" w:eastAsia="仿宋" w:cs="仿宋"/>
          <w:sz w:val="32"/>
          <w:szCs w:val="40"/>
        </w:rPr>
        <w:t>的经济效益、收益分配及使用情况等进行严格监管。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第三章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</w:rPr>
        <w:t>附 则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条</w:t>
      </w:r>
      <w:r>
        <w:rPr>
          <w:rFonts w:hint="eastAsia" w:ascii="仿宋" w:hAnsi="仿宋" w:eastAsia="仿宋" w:cs="仿宋"/>
          <w:sz w:val="32"/>
          <w:szCs w:val="40"/>
        </w:rPr>
        <w:t>　本办法自发布之日起实施，由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</w:t>
      </w:r>
      <w:r>
        <w:rPr>
          <w:rFonts w:hint="eastAsia" w:ascii="仿宋" w:hAnsi="仿宋" w:eastAsia="仿宋" w:cs="仿宋"/>
          <w:sz w:val="32"/>
          <w:szCs w:val="40"/>
        </w:rPr>
        <w:t>商务局、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</w:t>
      </w:r>
      <w:r>
        <w:rPr>
          <w:rFonts w:hint="eastAsia" w:ascii="仿宋" w:hAnsi="仿宋" w:eastAsia="仿宋" w:cs="仿宋"/>
          <w:sz w:val="32"/>
          <w:szCs w:val="40"/>
        </w:rPr>
        <w:t>财政局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灵宝市乡村振兴局</w:t>
      </w:r>
      <w:r>
        <w:rPr>
          <w:rFonts w:hint="eastAsia" w:ascii="仿宋" w:hAnsi="仿宋" w:eastAsia="仿宋" w:cs="仿宋"/>
          <w:sz w:val="32"/>
          <w:szCs w:val="40"/>
        </w:rPr>
        <w:t>负责解释。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9D2DF"/>
    <w:multiLevelType w:val="singleLevel"/>
    <w:tmpl w:val="C769D2D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DBlNWRkMjAwMDIzZjg1Njg5M2VkMzc0MzNiNGIifQ=="/>
  </w:docVars>
  <w:rsids>
    <w:rsidRoot w:val="63216775"/>
    <w:rsid w:val="0ACF7341"/>
    <w:rsid w:val="1E167A51"/>
    <w:rsid w:val="3FDB1513"/>
    <w:rsid w:val="48A30BFA"/>
    <w:rsid w:val="5CE90FFC"/>
    <w:rsid w:val="632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首行缩进1"/>
    <w:basedOn w:val="3"/>
    <w:next w:val="5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1371</Words>
  <Characters>1382</Characters>
  <Lines>0</Lines>
  <Paragraphs>0</Paragraphs>
  <TotalTime>18</TotalTime>
  <ScaleCrop>false</ScaleCrop>
  <LinksUpToDate>false</LinksUpToDate>
  <CharactersWithSpaces>1412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2023-04-23T06:40:00Z</dcterms:created>
  <dc:creator>renjia515</dc:creator>
  <cp:lastModifiedBy>monicawang</cp:lastModifiedBy>
  <dcterms:modified xsi:type="dcterms:W3CDTF">2023-04-28T01:27:06Z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E3AB43917791404A89AE4F435398FE21_13</vt:lpwstr>
  </property>
</Properties>
</file>