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C3" w:rsidRDefault="00123420">
      <w:pPr>
        <w:pStyle w:val="a5"/>
        <w:widowControl/>
        <w:spacing w:beforeAutospacing="0" w:afterAutospacing="0"/>
        <w:rPr>
          <w:rFonts w:ascii="黑体" w:eastAsia="黑体" w:hAnsi="黑体" w:cs="黑体"/>
          <w:bCs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sz w:val="32"/>
          <w:szCs w:val="32"/>
        </w:rPr>
        <w:t>附件</w:t>
      </w:r>
    </w:p>
    <w:p w:rsidR="003A56C3" w:rsidRDefault="00123420">
      <w:pPr>
        <w:pStyle w:val="a5"/>
        <w:widowControl/>
        <w:spacing w:beforeAutospacing="0" w:afterAutospacing="0"/>
        <w:jc w:val="center"/>
        <w:rPr>
          <w:rFonts w:ascii="黑体" w:eastAsia="黑体" w:hAnsi="黑体" w:cs="黑体"/>
          <w:sz w:val="44"/>
          <w:szCs w:val="44"/>
        </w:rPr>
      </w:pPr>
      <w:r>
        <w:rPr>
          <w:rStyle w:val="a6"/>
          <w:rFonts w:ascii="文星标宋" w:eastAsia="文星标宋" w:hAnsi="文星标宋" w:cs="文星标宋" w:hint="eastAsia"/>
          <w:b w:val="0"/>
          <w:bCs/>
          <w:sz w:val="44"/>
          <w:szCs w:val="44"/>
        </w:rPr>
        <w:t>重点任务分工及进度安排表</w:t>
      </w:r>
    </w:p>
    <w:tbl>
      <w:tblPr>
        <w:tblW w:w="9116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3244"/>
        <w:gridCol w:w="3544"/>
        <w:gridCol w:w="1701"/>
      </w:tblGrid>
      <w:tr w:rsidR="003A56C3" w:rsidTr="00584301">
        <w:trPr>
          <w:trHeight w:val="67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工作任务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负责单位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时间进度</w:t>
            </w:r>
          </w:p>
        </w:tc>
      </w:tr>
      <w:tr w:rsidR="003A56C3" w:rsidTr="00584301">
        <w:trPr>
          <w:trHeight w:val="2264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全面启动统一社会信用代码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</w:rPr>
              <w:t>发放工作，推进存量代码转换，搭建统一社会信用代码信息回传、交换与共享系统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编办、公安局、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、民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政局、人行灵宝支行、税务局、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市场监管局，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底前完成</w:t>
            </w:r>
          </w:p>
        </w:tc>
      </w:tr>
      <w:tr w:rsidR="003A56C3" w:rsidTr="00584301">
        <w:trPr>
          <w:trHeight w:val="2099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通过“信用中国（三门峡灵宝市）”网站向社会公开统一社会信用代码信息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、编办、公安局、民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政局、人行灵宝支行、税务局、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市场监管局，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实现全市重点领域信用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记录全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覆盖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市直有关单位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底前完成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建立事前信用承诺机制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、生态环境局、商务局、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市场监管局、应急管理局等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207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培育、推介和宣传诚信典型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市委宣传部、文明办、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发改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委、卫健委、生态环境局、商务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局、金融工作局、市场监管局、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应急管理局等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123420">
        <w:trPr>
          <w:trHeight w:val="210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加大对诚信行为的褒扬和激励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力度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、税务局、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金融工作局、人行灵宝支行，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其他市直有关单位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对严重失信行为实施联合惩戒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和其他市直有关单位，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964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依法依规加强对失信行为的行政性、市场性、行业性和社会性约束和惩戒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和其他市直有关单位，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814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完善个人信用记录，推动联合惩戒措施落实到人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、人行灵宝支行、公安局、市场监管局和其他市直有关单位，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建立守信联合激励和失信联合惩戒的发起与响应机制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exact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和其他市直有关单位，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769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健全跨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地区、跨部门、跨领域的信用体系建设合作机制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和其他市直有关单位，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推动政务信用信息公开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市直各有关单位，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推动行政许可、行政处罚等信用信息“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天双公示”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市直各有关单位，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健全信用信息归集共享和使用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机制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市直各有关单位，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落实诚信建设“红黑榜”发布制度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文明办牵头，市直其他有关单位和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配合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 w:rsidP="00123420">
            <w:pPr>
              <w:widowControl/>
              <w:spacing w:before="100" w:beforeAutospacing="1" w:after="100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底前完成</w:t>
            </w:r>
          </w:p>
        </w:tc>
      </w:tr>
      <w:tr w:rsidR="003A56C3" w:rsidTr="00584301">
        <w:trPr>
          <w:trHeight w:val="1822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建立守信联合激励和失信联合惩戒措施清单制度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牵头，市直其他有关单位和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配合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底前完成</w:t>
            </w:r>
          </w:p>
        </w:tc>
      </w:tr>
      <w:tr w:rsidR="003A56C3" w:rsidTr="00584301">
        <w:trPr>
          <w:trHeight w:val="2238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落实国家出台的联合惩戒备忘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录，对严重失信企业加大联合惩戒力度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、人行灵宝支行、生态环境局、市场监管局、法院、税务局、应急管理局和市直其他有关单位、机构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建立健全信用修复机制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和市直其他有关单位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建立健全信用主体权益保护机制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和市直其他有关单位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建立健全信用联合激励惩戒的跟踪问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效机制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和市直其他有关单位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加强信用法规制度建设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司法局、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人行灵宝支行、和市直其他有关单位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141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建立健全信用标准规范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、人行灵宝支行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和市直其他有关单位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  <w:tr w:rsidR="003A56C3" w:rsidTr="00584301">
        <w:trPr>
          <w:trHeight w:val="201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加强诚信教育和诚信文化建设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 w:rsidP="00584301">
            <w:pPr>
              <w:widowControl/>
              <w:spacing w:beforeAutospacing="1" w:afterAutospacing="1" w:line="302" w:lineRule="atLeast"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市委宣传部、文明办、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发改委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人行灵宝支行和市直其他有关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单位，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各乡镇人民政府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C3" w:rsidRDefault="00123420">
            <w:pPr>
              <w:widowControl/>
              <w:spacing w:beforeAutospacing="1" w:afterAutospacing="1" w:line="302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持续推进</w:t>
            </w:r>
          </w:p>
        </w:tc>
      </w:tr>
    </w:tbl>
    <w:p w:rsidR="003A56C3" w:rsidRDefault="003A56C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3A56C3" w:rsidSect="00123420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01" w:rsidRDefault="00584301" w:rsidP="00584301">
      <w:r>
        <w:separator/>
      </w:r>
    </w:p>
  </w:endnote>
  <w:endnote w:type="continuationSeparator" w:id="1">
    <w:p w:rsidR="00584301" w:rsidRDefault="00584301" w:rsidP="00584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01" w:rsidRDefault="00584301" w:rsidP="00584301">
      <w:r>
        <w:separator/>
      </w:r>
    </w:p>
  </w:footnote>
  <w:footnote w:type="continuationSeparator" w:id="1">
    <w:p w:rsidR="00584301" w:rsidRDefault="00584301" w:rsidP="00584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7980953"/>
    <w:rsid w:val="000C574F"/>
    <w:rsid w:val="00123420"/>
    <w:rsid w:val="002671C4"/>
    <w:rsid w:val="003A56C3"/>
    <w:rsid w:val="00584301"/>
    <w:rsid w:val="00A409E2"/>
    <w:rsid w:val="00C33689"/>
    <w:rsid w:val="05D17BCC"/>
    <w:rsid w:val="07980953"/>
    <w:rsid w:val="09CD5B55"/>
    <w:rsid w:val="0C6C3C5B"/>
    <w:rsid w:val="0CEC5143"/>
    <w:rsid w:val="11563199"/>
    <w:rsid w:val="18756184"/>
    <w:rsid w:val="19B53E81"/>
    <w:rsid w:val="1A375427"/>
    <w:rsid w:val="1A3A6F4D"/>
    <w:rsid w:val="287E0C4B"/>
    <w:rsid w:val="2EA8301B"/>
    <w:rsid w:val="347732AB"/>
    <w:rsid w:val="3C721419"/>
    <w:rsid w:val="3E685D72"/>
    <w:rsid w:val="434E70E4"/>
    <w:rsid w:val="47A32D3E"/>
    <w:rsid w:val="49683E4A"/>
    <w:rsid w:val="4AFF7F6B"/>
    <w:rsid w:val="4DE10B13"/>
    <w:rsid w:val="4E9F749B"/>
    <w:rsid w:val="4ED67249"/>
    <w:rsid w:val="547C707A"/>
    <w:rsid w:val="5FE87A2C"/>
    <w:rsid w:val="61287A01"/>
    <w:rsid w:val="66AE50F0"/>
    <w:rsid w:val="66F21A0E"/>
    <w:rsid w:val="75650A7C"/>
    <w:rsid w:val="79C43926"/>
    <w:rsid w:val="7B1E3E8E"/>
    <w:rsid w:val="7DAA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6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3A56C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A5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A5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A56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3A56C3"/>
    <w:rPr>
      <w:b/>
    </w:rPr>
  </w:style>
  <w:style w:type="character" w:styleId="a7">
    <w:name w:val="Emphasis"/>
    <w:basedOn w:val="a0"/>
    <w:qFormat/>
    <w:rsid w:val="003A56C3"/>
    <w:rPr>
      <w:i/>
    </w:rPr>
  </w:style>
  <w:style w:type="character" w:customStyle="1" w:styleId="Char0">
    <w:name w:val="页眉 Char"/>
    <w:basedOn w:val="a0"/>
    <w:link w:val="a4"/>
    <w:qFormat/>
    <w:rsid w:val="003A56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A56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1221</Words>
  <Characters>460</Characters>
  <Application>Microsoft Office Word</Application>
  <DocSecurity>0</DocSecurity>
  <Lines>3</Lines>
  <Paragraphs>3</Paragraphs>
  <ScaleCrop>false</ScaleCrop>
  <Company>P R C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方方</dc:creator>
  <cp:lastModifiedBy>Windows User</cp:lastModifiedBy>
  <cp:revision>6</cp:revision>
  <cp:lastPrinted>2019-12-29T02:03:00Z</cp:lastPrinted>
  <dcterms:created xsi:type="dcterms:W3CDTF">2019-03-04T00:34:00Z</dcterms:created>
  <dcterms:modified xsi:type="dcterms:W3CDTF">2019-12-29T02:05:00Z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